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8238B3" w14:textId="1BC3DA99" w:rsidR="003261D1" w:rsidRDefault="003261D1" w:rsidP="00FD26D2">
      <w:pPr>
        <w:pStyle w:val="berschrift"/>
      </w:pPr>
      <w:r w:rsidRPr="00FD26D2">
        <w:t>Darreichungsform</w:t>
      </w:r>
    </w:p>
    <w:p w14:paraId="43A5DF6C" w14:textId="71C371AE" w:rsidR="003261D1" w:rsidRPr="008C2683" w:rsidRDefault="008C2683" w:rsidP="003261D1">
      <w:r>
        <w:t>Tabletten</w:t>
      </w:r>
    </w:p>
    <w:p w14:paraId="39C61A85" w14:textId="12B91D30" w:rsidR="003261D1" w:rsidRDefault="003261D1" w:rsidP="00FD26D2">
      <w:pPr>
        <w:pStyle w:val="berschrift"/>
      </w:pPr>
      <w:r>
        <w:t>Packungsgröße</w:t>
      </w:r>
    </w:p>
    <w:p w14:paraId="62A1873D" w14:textId="5648E7E3" w:rsidR="008556EA" w:rsidRPr="00954526" w:rsidRDefault="008C2683" w:rsidP="008556EA">
      <w:pPr>
        <w:tabs>
          <w:tab w:val="left" w:pos="954"/>
        </w:tabs>
        <w:rPr>
          <w:color w:val="FF0000"/>
        </w:rPr>
      </w:pPr>
      <w:r>
        <w:t>30 Stück</w:t>
      </w:r>
    </w:p>
    <w:p w14:paraId="7FF444F1" w14:textId="4D7902C8" w:rsidR="003261D1" w:rsidRDefault="003261D1" w:rsidP="00FD26D2">
      <w:pPr>
        <w:pStyle w:val="berschrift"/>
      </w:pPr>
      <w:r>
        <w:t>Produktname</w:t>
      </w:r>
    </w:p>
    <w:p w14:paraId="29AB76D4" w14:textId="428417A7" w:rsidR="003261D1" w:rsidRPr="00954526" w:rsidRDefault="008C2683" w:rsidP="008556EA">
      <w:pPr>
        <w:rPr>
          <w:color w:val="FF0000"/>
        </w:rPr>
      </w:pPr>
      <w:proofErr w:type="spellStart"/>
      <w:r w:rsidRPr="00C65EFD">
        <w:t>Lunalaif</w:t>
      </w:r>
      <w:proofErr w:type="spellEnd"/>
      <w:r w:rsidRPr="00FC512B">
        <w:rPr>
          <w:vertAlign w:val="superscript"/>
        </w:rPr>
        <w:t>®</w:t>
      </w:r>
      <w:r w:rsidRPr="00C65EFD">
        <w:t xml:space="preserve"> </w:t>
      </w:r>
      <w:r>
        <w:t>G</w:t>
      </w:r>
      <w:r w:rsidRPr="00C65EFD">
        <w:t xml:space="preserve">uter Schlaf Kombi </w:t>
      </w:r>
      <w:r>
        <w:t>DEPOT</w:t>
      </w:r>
      <w:r w:rsidR="00304998" w:rsidRPr="00954526">
        <w:rPr>
          <w:color w:val="FF0000"/>
        </w:rPr>
        <w:t xml:space="preserve"> </w:t>
      </w:r>
    </w:p>
    <w:p w14:paraId="5905CF94" w14:textId="7EDAC459" w:rsidR="003261D1" w:rsidRDefault="003261D1" w:rsidP="00FD26D2">
      <w:pPr>
        <w:pStyle w:val="berschrift"/>
      </w:pPr>
      <w:r>
        <w:t>PZN</w:t>
      </w:r>
    </w:p>
    <w:p w14:paraId="71ABAE31" w14:textId="70DAC976" w:rsidR="003261D1" w:rsidRPr="00954526" w:rsidRDefault="008C2683" w:rsidP="008556EA">
      <w:pPr>
        <w:rPr>
          <w:color w:val="FF0000"/>
        </w:rPr>
      </w:pPr>
      <w:r w:rsidRPr="00C61C48">
        <w:t>17987631</w:t>
      </w:r>
    </w:p>
    <w:p w14:paraId="4EF94EAF" w14:textId="2C38C8A8" w:rsidR="003261D1" w:rsidRDefault="003261D1" w:rsidP="008556EA">
      <w:pPr>
        <w:pStyle w:val="berschrift"/>
      </w:pPr>
      <w:r w:rsidRPr="008556EA">
        <w:t>Beschreibung</w:t>
      </w:r>
      <w:r>
        <w:t xml:space="preserve"> = Marketingtext zum Produkt</w:t>
      </w:r>
    </w:p>
    <w:p w14:paraId="3791C0A2" w14:textId="77777777" w:rsidR="00326ABD" w:rsidRDefault="00326ABD" w:rsidP="00326ABD">
      <w:pPr>
        <w:pStyle w:val="Listenabsatz"/>
        <w:numPr>
          <w:ilvl w:val="0"/>
          <w:numId w:val="4"/>
        </w:numPr>
        <w:spacing w:after="0"/>
        <w:rPr>
          <w:rFonts w:cstheme="minorHAnsi"/>
        </w:rPr>
      </w:pPr>
      <w:proofErr w:type="spellStart"/>
      <w:r w:rsidRPr="0043744B">
        <w:rPr>
          <w:rFonts w:cstheme="minorHAnsi"/>
        </w:rPr>
        <w:t>Lunalaif</w:t>
      </w:r>
      <w:proofErr w:type="spellEnd"/>
      <w:r w:rsidRPr="0043744B">
        <w:rPr>
          <w:rFonts w:cstheme="minorHAnsi"/>
        </w:rPr>
        <w:t>® Guter Schlaf Kombi Depot hilft, besser ein¹- und durchzuschlafen</w:t>
      </w:r>
      <w:r w:rsidRPr="004C6F74">
        <w:rPr>
          <w:rFonts w:cstheme="minorHAnsi"/>
          <w:vertAlign w:val="superscript"/>
        </w:rPr>
        <w:t>2</w:t>
      </w:r>
    </w:p>
    <w:p w14:paraId="6D97C87C" w14:textId="77777777" w:rsidR="00326ABD" w:rsidRPr="0043744B" w:rsidRDefault="00326ABD" w:rsidP="00326ABD">
      <w:pPr>
        <w:pStyle w:val="Listenabsatz"/>
        <w:numPr>
          <w:ilvl w:val="0"/>
          <w:numId w:val="4"/>
        </w:numPr>
        <w:spacing w:after="0"/>
        <w:rPr>
          <w:rFonts w:cstheme="minorHAnsi"/>
        </w:rPr>
      </w:pPr>
      <w:r w:rsidRPr="0043744B">
        <w:rPr>
          <w:rFonts w:cstheme="minorHAnsi"/>
        </w:rPr>
        <w:t>kombiniert Melatonin und hochdosierte pflanzliche Inhaltsstoffe für einen erholsamen Schlaf</w:t>
      </w:r>
      <w:r w:rsidRPr="004C6F74">
        <w:rPr>
          <w:rFonts w:cstheme="minorHAnsi"/>
          <w:vertAlign w:val="superscript"/>
        </w:rPr>
        <w:t>2</w:t>
      </w:r>
    </w:p>
    <w:p w14:paraId="72F341BE" w14:textId="77777777" w:rsidR="00326ABD" w:rsidRDefault="00326ABD" w:rsidP="00326ABD">
      <w:pPr>
        <w:pStyle w:val="Listenabsatz"/>
        <w:numPr>
          <w:ilvl w:val="0"/>
          <w:numId w:val="4"/>
        </w:numPr>
        <w:spacing w:after="0"/>
        <w:rPr>
          <w:rFonts w:cstheme="minorHAnsi"/>
        </w:rPr>
      </w:pPr>
      <w:r w:rsidRPr="0043744B">
        <w:rPr>
          <w:rFonts w:cstheme="minorHAnsi"/>
        </w:rPr>
        <w:t>mit Depot-Technologie: kontinuierliche Freisetzung der Inhaltsstoffe die ganze Nacht</w:t>
      </w:r>
    </w:p>
    <w:p w14:paraId="792E0A3C" w14:textId="77777777" w:rsidR="00326ABD" w:rsidRPr="0043744B" w:rsidRDefault="00326ABD" w:rsidP="00326ABD">
      <w:pPr>
        <w:pStyle w:val="Listenabsatz"/>
        <w:numPr>
          <w:ilvl w:val="0"/>
          <w:numId w:val="4"/>
        </w:numPr>
        <w:spacing w:after="0"/>
        <w:rPr>
          <w:rFonts w:cstheme="minorHAnsi"/>
        </w:rPr>
      </w:pPr>
      <w:r w:rsidRPr="0043744B">
        <w:rPr>
          <w:rFonts w:cstheme="minorHAnsi"/>
        </w:rPr>
        <w:t>besseres Ein¹- und Durchschlafen</w:t>
      </w:r>
      <w:r w:rsidRPr="004C6F74">
        <w:rPr>
          <w:rFonts w:cstheme="minorHAnsi"/>
          <w:vertAlign w:val="superscript"/>
        </w:rPr>
        <w:t>2</w:t>
      </w:r>
      <w:r w:rsidRPr="0043744B">
        <w:rPr>
          <w:rFonts w:cstheme="minorHAnsi"/>
          <w:vertAlign w:val="superscript"/>
        </w:rPr>
        <w:t xml:space="preserve"> </w:t>
      </w:r>
      <w:r w:rsidRPr="0043744B">
        <w:rPr>
          <w:rFonts w:cstheme="minorHAnsi"/>
        </w:rPr>
        <w:t xml:space="preserve">dank </w:t>
      </w:r>
      <w:r w:rsidRPr="00B40DE2">
        <w:t>besonderer Freisetzungstechnologie</w:t>
      </w:r>
    </w:p>
    <w:p w14:paraId="764B9582" w14:textId="77777777" w:rsidR="00326ABD" w:rsidRPr="0043744B" w:rsidRDefault="00326ABD" w:rsidP="00326ABD">
      <w:pPr>
        <w:pStyle w:val="Listenabsatz"/>
        <w:numPr>
          <w:ilvl w:val="0"/>
          <w:numId w:val="4"/>
        </w:numPr>
        <w:spacing w:after="0"/>
        <w:rPr>
          <w:iCs/>
        </w:rPr>
      </w:pPr>
      <w:r w:rsidRPr="0043744B">
        <w:rPr>
          <w:rFonts w:cstheme="minorHAnsi"/>
        </w:rPr>
        <w:t xml:space="preserve">ohne </w:t>
      </w:r>
      <w:r w:rsidRPr="0043744B">
        <w:rPr>
          <w:iCs/>
        </w:rPr>
        <w:t>Gewöhnungseffekt und Tagesmüdigkeit</w:t>
      </w:r>
    </w:p>
    <w:p w14:paraId="4CB383DA" w14:textId="77777777" w:rsidR="00326ABD" w:rsidRPr="0043744B" w:rsidRDefault="00326ABD" w:rsidP="00326ABD">
      <w:pPr>
        <w:pStyle w:val="Listenabsatz"/>
        <w:spacing w:after="0"/>
        <w:rPr>
          <w:iCs/>
        </w:rPr>
      </w:pPr>
    </w:p>
    <w:p w14:paraId="1DD62421" w14:textId="77777777" w:rsidR="00326ABD" w:rsidRPr="0043744B" w:rsidRDefault="00326ABD" w:rsidP="00326ABD">
      <w:pPr>
        <w:spacing w:after="0"/>
        <w:ind w:left="360"/>
        <w:rPr>
          <w:iCs/>
        </w:rPr>
      </w:pPr>
      <w:r w:rsidRPr="0043744B">
        <w:rPr>
          <w:iCs/>
          <w:vertAlign w:val="superscript"/>
        </w:rPr>
        <w:t>1</w:t>
      </w:r>
      <w:r w:rsidRPr="0043744B">
        <w:rPr>
          <w:rFonts w:cstheme="minorHAnsi"/>
          <w:iCs/>
        </w:rPr>
        <w:t xml:space="preserve"> </w:t>
      </w:r>
      <w:r w:rsidRPr="0043744B">
        <w:rPr>
          <w:iCs/>
        </w:rPr>
        <w:t>Melatonin trägt zur Verkürzung der Einschlafzeit bei</w:t>
      </w:r>
    </w:p>
    <w:p w14:paraId="37E17B52" w14:textId="77777777" w:rsidR="00326ABD" w:rsidRDefault="00326ABD" w:rsidP="00326ABD">
      <w:pPr>
        <w:spacing w:after="0"/>
        <w:ind w:left="360"/>
        <w:rPr>
          <w:iCs/>
        </w:rPr>
      </w:pPr>
      <w:r w:rsidRPr="004C6F74">
        <w:rPr>
          <w:iCs/>
          <w:vertAlign w:val="superscript"/>
        </w:rPr>
        <w:t>2</w:t>
      </w:r>
      <w:r w:rsidRPr="0043744B">
        <w:rPr>
          <w:iCs/>
        </w:rPr>
        <w:t xml:space="preserve"> Baldrian trägt zur Aufrechterhaltung des Schlafs bei</w:t>
      </w:r>
    </w:p>
    <w:p w14:paraId="6BDE5E31" w14:textId="1F205ECC" w:rsidR="005C2EA1" w:rsidRPr="00326ABD" w:rsidRDefault="005C2EA1" w:rsidP="00326ABD">
      <w:pPr>
        <w:spacing w:after="0"/>
        <w:ind w:left="360"/>
        <w:rPr>
          <w:iCs/>
        </w:rPr>
      </w:pPr>
      <w:r w:rsidRPr="00326ABD">
        <w:rPr>
          <w:color w:val="FF0000"/>
        </w:rPr>
        <w:tab/>
      </w:r>
    </w:p>
    <w:p w14:paraId="4D4C7B52" w14:textId="7D6C3BA0" w:rsidR="003261D1" w:rsidRDefault="003261D1" w:rsidP="00FD26D2">
      <w:pPr>
        <w:pStyle w:val="berschrift"/>
      </w:pPr>
      <w:r>
        <w:t>Wirkstoff</w:t>
      </w:r>
    </w:p>
    <w:p w14:paraId="3C386522" w14:textId="1AB558CE" w:rsidR="006E6B4A" w:rsidRPr="00954526" w:rsidRDefault="009B7C49" w:rsidP="006E6B4A">
      <w:pPr>
        <w:rPr>
          <w:color w:val="FF0000"/>
        </w:rPr>
      </w:pPr>
      <w:r>
        <w:t>K</w:t>
      </w:r>
      <w:r w:rsidRPr="00A2130E">
        <w:t>ombiniert Melatonin mit Goldmohn und Baldrian</w:t>
      </w:r>
    </w:p>
    <w:p w14:paraId="0A23DA46" w14:textId="7BF9F54F" w:rsidR="003261D1" w:rsidRDefault="003261D1" w:rsidP="00FD26D2">
      <w:pPr>
        <w:pStyle w:val="berschrift"/>
      </w:pPr>
      <w:r>
        <w:t>Zusammensetzung</w:t>
      </w:r>
    </w:p>
    <w:p w14:paraId="56C16F87" w14:textId="77777777" w:rsidR="00037A04" w:rsidRPr="00037A04" w:rsidRDefault="00037A04" w:rsidP="00037A04">
      <w:pPr>
        <w:rPr>
          <w:color w:val="000000"/>
        </w:rPr>
      </w:pPr>
      <w:r w:rsidRPr="00037A04">
        <w:rPr>
          <w:color w:val="000000"/>
        </w:rPr>
        <w:t>1 Tablette enthält:</w:t>
      </w:r>
    </w:p>
    <w:p w14:paraId="55E067E2" w14:textId="77777777" w:rsidR="00037A04" w:rsidRPr="00037A04" w:rsidRDefault="00037A04" w:rsidP="00037A04">
      <w:pPr>
        <w:pStyle w:val="Listenabsatz"/>
        <w:numPr>
          <w:ilvl w:val="0"/>
          <w:numId w:val="1"/>
        </w:numPr>
        <w:rPr>
          <w:color w:val="000000"/>
        </w:rPr>
      </w:pPr>
      <w:r w:rsidRPr="00037A04">
        <w:rPr>
          <w:color w:val="000000"/>
        </w:rPr>
        <w:t xml:space="preserve">300mg </w:t>
      </w:r>
      <w:r w:rsidRPr="00037A04">
        <w:rPr>
          <w:iCs/>
          <w:color w:val="000000"/>
        </w:rPr>
        <w:t>Baldrianextrakt</w:t>
      </w:r>
    </w:p>
    <w:p w14:paraId="1CFE1AC7" w14:textId="77777777" w:rsidR="00037A04" w:rsidRPr="00037A04" w:rsidRDefault="00037A04" w:rsidP="00037A04">
      <w:pPr>
        <w:pStyle w:val="Listenabsatz"/>
        <w:numPr>
          <w:ilvl w:val="0"/>
          <w:numId w:val="1"/>
        </w:numPr>
        <w:rPr>
          <w:color w:val="000000"/>
        </w:rPr>
      </w:pPr>
      <w:r w:rsidRPr="00037A04">
        <w:rPr>
          <w:color w:val="000000"/>
        </w:rPr>
        <w:t xml:space="preserve">80mg </w:t>
      </w:r>
      <w:r w:rsidRPr="00037A04">
        <w:rPr>
          <w:iCs/>
          <w:color w:val="000000"/>
        </w:rPr>
        <w:t>Goldmohnextrakt</w:t>
      </w:r>
    </w:p>
    <w:p w14:paraId="72A51CFA" w14:textId="5B55F751" w:rsidR="005C2EA1" w:rsidRPr="00037A04" w:rsidRDefault="00037A04" w:rsidP="00037A04">
      <w:pPr>
        <w:pStyle w:val="Listenabsatz"/>
        <w:numPr>
          <w:ilvl w:val="0"/>
          <w:numId w:val="1"/>
        </w:numPr>
        <w:rPr>
          <w:color w:val="000000"/>
        </w:rPr>
      </w:pPr>
      <w:r w:rsidRPr="00037A04">
        <w:rPr>
          <w:color w:val="000000"/>
        </w:rPr>
        <w:t>1,9mg Melatonin</w:t>
      </w:r>
    </w:p>
    <w:p w14:paraId="1C796EF9" w14:textId="50747B25" w:rsidR="003261D1" w:rsidRDefault="003261D1" w:rsidP="00FD26D2">
      <w:pPr>
        <w:pStyle w:val="berschrift"/>
      </w:pPr>
      <w:r>
        <w:t>Sonstige Bestandteile</w:t>
      </w:r>
    </w:p>
    <w:p w14:paraId="3177C7C5" w14:textId="2825D658" w:rsidR="003261D1" w:rsidRPr="00954526" w:rsidRDefault="00575EB3" w:rsidP="006E6B4A">
      <w:pPr>
        <w:rPr>
          <w:color w:val="FF0000"/>
        </w:rPr>
      </w:pPr>
      <w:r w:rsidRPr="00A2130E">
        <w:t>Extrakt und Pulver aus Baldrianwurzel (Valeriana officinalis); Überzugsmittel: Calciumphosphate; Füllstoff: Cellulose; Extrakt und Pulver aus Goldmohnkraut (</w:t>
      </w:r>
      <w:proofErr w:type="spellStart"/>
      <w:r w:rsidRPr="00A2130E">
        <w:t>Eschscholzia</w:t>
      </w:r>
      <w:proofErr w:type="spellEnd"/>
      <w:r w:rsidRPr="00A2130E">
        <w:t xml:space="preserve"> </w:t>
      </w:r>
      <w:proofErr w:type="spellStart"/>
      <w:r w:rsidRPr="00A2130E">
        <w:t>californica</w:t>
      </w:r>
      <w:proofErr w:type="spellEnd"/>
      <w:r w:rsidRPr="00A2130E">
        <w:t xml:space="preserve">); Überzugsmittel: </w:t>
      </w:r>
      <w:proofErr w:type="spellStart"/>
      <w:r w:rsidRPr="00A2130E">
        <w:t>Hydroxypropylmethylcellulose</w:t>
      </w:r>
      <w:proofErr w:type="spellEnd"/>
      <w:r w:rsidRPr="00A2130E">
        <w:t xml:space="preserve">; Emulgator: Mono- und Diglyceride von Speisefettsäuren; Verdickungsmittel: Natriumalginat; Melatonin; färbendes Lebensmittelkonzentrat (Spirulina und Apfel); Trennmittel: Magnesiumsalze der Speise- </w:t>
      </w:r>
      <w:proofErr w:type="spellStart"/>
      <w:r w:rsidRPr="00A2130E">
        <w:t>fettsäuren</w:t>
      </w:r>
      <w:proofErr w:type="spellEnd"/>
    </w:p>
    <w:p w14:paraId="021B2340" w14:textId="140338CE" w:rsidR="003261D1" w:rsidRDefault="003261D1" w:rsidP="006E6B4A">
      <w:pPr>
        <w:pStyle w:val="berschrift"/>
      </w:pPr>
      <w:r>
        <w:t>Anwendungsgebiet/Indikation</w:t>
      </w:r>
    </w:p>
    <w:p w14:paraId="5AA6FFF7" w14:textId="1B189F9F" w:rsidR="006E6B4A" w:rsidRPr="00954526" w:rsidRDefault="00ED6B72" w:rsidP="006E6B4A">
      <w:pPr>
        <w:rPr>
          <w:color w:val="FF0000"/>
        </w:rPr>
      </w:pPr>
      <w:proofErr w:type="spellStart"/>
      <w:r w:rsidRPr="00D307C3">
        <w:t>Lunalaif</w:t>
      </w:r>
      <w:proofErr w:type="spellEnd"/>
      <w:r w:rsidRPr="00D307C3">
        <w:t>® Guter Schlaf Kombi D</w:t>
      </w:r>
      <w:r w:rsidR="00794C00">
        <w:t>EPOT</w:t>
      </w:r>
      <w:r w:rsidRPr="00D307C3">
        <w:t xml:space="preserve"> ist besonders geeignet, um Probleme mit dem Ein- und Durchschlafen zu reduzieren</w:t>
      </w:r>
      <w:r>
        <w:t>.</w:t>
      </w:r>
    </w:p>
    <w:p w14:paraId="40937020" w14:textId="1D0D2017" w:rsidR="003261D1" w:rsidRDefault="003261D1" w:rsidP="006E6B4A">
      <w:pPr>
        <w:pStyle w:val="berschrift"/>
      </w:pPr>
      <w:r>
        <w:t>Art der Anwendung</w:t>
      </w:r>
    </w:p>
    <w:p w14:paraId="1B94D9C4" w14:textId="10998AED" w:rsidR="006E6B4A" w:rsidRPr="00954526" w:rsidRDefault="00794C00" w:rsidP="006E6B4A">
      <w:pPr>
        <w:rPr>
          <w:color w:val="FF0000"/>
        </w:rPr>
      </w:pPr>
      <w:r w:rsidRPr="00D307C3">
        <w:t>Erwachsene (ab 18 Jahren) nehmen 30 Minuten bis 1 Stunde vor dem Schlafengehen</w:t>
      </w:r>
      <w:r>
        <w:t xml:space="preserve"> </w:t>
      </w:r>
      <w:r w:rsidRPr="00D307C3">
        <w:t>1 Tablette mit ausreichend Flüssigkeit ein</w:t>
      </w:r>
      <w:r>
        <w:t>.</w:t>
      </w:r>
    </w:p>
    <w:p w14:paraId="3F6FF0BB" w14:textId="2BC72908" w:rsidR="003261D1" w:rsidRDefault="003261D1" w:rsidP="006E6B4A">
      <w:pPr>
        <w:pStyle w:val="berschrift"/>
      </w:pPr>
      <w:r>
        <w:lastRenderedPageBreak/>
        <w:t>Dauer der Anwendung</w:t>
      </w:r>
    </w:p>
    <w:p w14:paraId="127DD6B3" w14:textId="4E612B89" w:rsidR="006E6B4A" w:rsidRPr="00954526" w:rsidRDefault="00F51168" w:rsidP="006E6B4A">
      <w:pPr>
        <w:rPr>
          <w:color w:val="FF0000"/>
        </w:rPr>
      </w:pPr>
      <w:proofErr w:type="spellStart"/>
      <w:r>
        <w:t>k.A</w:t>
      </w:r>
      <w:proofErr w:type="spellEnd"/>
      <w:r>
        <w:t>.</w:t>
      </w:r>
    </w:p>
    <w:p w14:paraId="0D8CEC77" w14:textId="6D670C4F" w:rsidR="003261D1" w:rsidRDefault="003261D1" w:rsidP="006E6B4A">
      <w:pPr>
        <w:pStyle w:val="berschrift"/>
      </w:pPr>
      <w:r>
        <w:t>Hinweis</w:t>
      </w:r>
    </w:p>
    <w:p w14:paraId="25501323" w14:textId="6E931FF7" w:rsidR="006E6B4A" w:rsidRPr="00954526" w:rsidRDefault="00F51168" w:rsidP="006E6B4A">
      <w:pPr>
        <w:rPr>
          <w:color w:val="FF0000"/>
        </w:rPr>
      </w:pPr>
      <w:proofErr w:type="spellStart"/>
      <w:r w:rsidRPr="00D307C3">
        <w:t>Lunalaif</w:t>
      </w:r>
      <w:proofErr w:type="spellEnd"/>
      <w:r w:rsidRPr="00D307C3">
        <w:t xml:space="preserve">® Guter Schlaf Kombi </w:t>
      </w:r>
      <w:r>
        <w:t>DEPOT</w:t>
      </w:r>
      <w:r w:rsidRPr="00D307C3">
        <w:t xml:space="preserve"> ist gut bekömmlich und verursacht weder einen Gewöhnungseffekt noch Tagesmüdigkeit.</w:t>
      </w:r>
    </w:p>
    <w:p w14:paraId="28024EBA" w14:textId="4F5393E6" w:rsidR="006E6B4A" w:rsidRDefault="003261D1" w:rsidP="00FD26D2">
      <w:pPr>
        <w:pStyle w:val="berschrift"/>
      </w:pPr>
      <w:r>
        <w:t>Gegenanzeigen</w:t>
      </w:r>
    </w:p>
    <w:p w14:paraId="788B0C4A" w14:textId="77777777" w:rsidR="005375F5" w:rsidRPr="005375F5" w:rsidRDefault="005375F5" w:rsidP="005375F5">
      <w:pPr>
        <w:pStyle w:val="StandardWeb"/>
        <w:spacing w:before="0" w:beforeAutospacing="0"/>
        <w:rPr>
          <w:rFonts w:ascii="Arial" w:hAnsi="Arial" w:cs="Arial"/>
          <w:color w:val="000000"/>
          <w:sz w:val="22"/>
          <w:szCs w:val="22"/>
        </w:rPr>
      </w:pPr>
      <w:r w:rsidRPr="005375F5">
        <w:rPr>
          <w:rFonts w:ascii="Arial" w:hAnsi="Arial" w:cs="Arial"/>
          <w:color w:val="000000"/>
          <w:sz w:val="22"/>
          <w:szCs w:val="22"/>
        </w:rPr>
        <w:t>Anwendungshinweise:</w:t>
      </w:r>
    </w:p>
    <w:p w14:paraId="09637B08" w14:textId="77777777" w:rsidR="005375F5" w:rsidRPr="005375F5" w:rsidRDefault="005375F5" w:rsidP="005375F5">
      <w:pPr>
        <w:pStyle w:val="StandardWeb"/>
        <w:numPr>
          <w:ilvl w:val="0"/>
          <w:numId w:val="1"/>
        </w:numPr>
        <w:spacing w:before="0" w:beforeAutospacing="0"/>
        <w:rPr>
          <w:rFonts w:ascii="Arial" w:hAnsi="Arial" w:cs="Arial"/>
          <w:color w:val="000000"/>
          <w:sz w:val="22"/>
          <w:szCs w:val="22"/>
        </w:rPr>
      </w:pPr>
      <w:r w:rsidRPr="005375F5">
        <w:rPr>
          <w:rFonts w:ascii="Arial" w:hAnsi="Arial" w:cs="Arial"/>
          <w:color w:val="000000"/>
          <w:sz w:val="22"/>
          <w:szCs w:val="22"/>
        </w:rPr>
        <w:t xml:space="preserve">Personen, die Arzneimittel (einschließlich Beruhigungsmitteln) einnehmen, sollten Melatonin nur nach </w:t>
      </w:r>
      <w:proofErr w:type="spellStart"/>
      <w:r w:rsidRPr="005375F5">
        <w:rPr>
          <w:rFonts w:ascii="Arial" w:hAnsi="Arial" w:cs="Arial"/>
          <w:color w:val="000000"/>
          <w:sz w:val="22"/>
          <w:szCs w:val="22"/>
        </w:rPr>
        <w:t>Rücksprache</w:t>
      </w:r>
      <w:proofErr w:type="spellEnd"/>
      <w:r w:rsidRPr="005375F5">
        <w:rPr>
          <w:rFonts w:ascii="Arial" w:hAnsi="Arial" w:cs="Arial"/>
          <w:color w:val="000000"/>
          <w:sz w:val="22"/>
          <w:szCs w:val="22"/>
        </w:rPr>
        <w:t xml:space="preserve"> mit einem Arzt oder Apotheker verzehren.</w:t>
      </w:r>
    </w:p>
    <w:p w14:paraId="545DC894" w14:textId="340A5B11" w:rsidR="006E6B4A" w:rsidRPr="005375F5" w:rsidRDefault="005375F5" w:rsidP="005375F5">
      <w:pPr>
        <w:pStyle w:val="Listenabsatz"/>
        <w:numPr>
          <w:ilvl w:val="0"/>
          <w:numId w:val="1"/>
        </w:numPr>
        <w:rPr>
          <w:color w:val="000000"/>
        </w:rPr>
      </w:pPr>
      <w:r w:rsidRPr="005375F5">
        <w:rPr>
          <w:rFonts w:ascii="Arial" w:hAnsi="Arial" w:cs="Arial"/>
          <w:color w:val="000000"/>
        </w:rPr>
        <w:t xml:space="preserve">Nicht einnehmen bei bekannter </w:t>
      </w:r>
      <w:proofErr w:type="spellStart"/>
      <w:r w:rsidRPr="005375F5">
        <w:rPr>
          <w:rFonts w:ascii="Arial" w:hAnsi="Arial" w:cs="Arial"/>
          <w:color w:val="000000"/>
        </w:rPr>
        <w:t>Überempfindlichkeit</w:t>
      </w:r>
      <w:proofErr w:type="spellEnd"/>
      <w:r w:rsidRPr="005375F5">
        <w:rPr>
          <w:rFonts w:ascii="Arial" w:hAnsi="Arial" w:cs="Arial"/>
          <w:color w:val="000000"/>
        </w:rPr>
        <w:t xml:space="preserve"> gegen einen der Inhaltsstoffe</w:t>
      </w:r>
      <w:r w:rsidRPr="005375F5">
        <w:rPr>
          <w:rFonts w:ascii="Arial" w:hAnsi="Arial" w:cs="Arial"/>
          <w:color w:val="000000"/>
        </w:rPr>
        <w:t>.</w:t>
      </w:r>
    </w:p>
    <w:p w14:paraId="33B3695F" w14:textId="71B9B370" w:rsidR="006E6B4A" w:rsidRPr="006E6B4A" w:rsidRDefault="003261D1" w:rsidP="0097788D">
      <w:pPr>
        <w:pStyle w:val="berschrift"/>
      </w:pPr>
      <w:r>
        <w:t>Schwangerschaft</w:t>
      </w:r>
      <w:r w:rsidR="00304998">
        <w:br/>
      </w:r>
      <w:r w:rsidR="0097788D" w:rsidRPr="005F6814">
        <w:rPr>
          <w:rFonts w:ascii="Arial" w:hAnsi="Arial" w:cs="Arial"/>
          <w:color w:val="auto"/>
          <w:sz w:val="22"/>
          <w:szCs w:val="22"/>
        </w:rPr>
        <w:t xml:space="preserve">Nicht </w:t>
      </w:r>
      <w:proofErr w:type="spellStart"/>
      <w:r w:rsidR="0097788D" w:rsidRPr="005F6814">
        <w:rPr>
          <w:rFonts w:ascii="Arial" w:hAnsi="Arial" w:cs="Arial"/>
          <w:color w:val="auto"/>
          <w:sz w:val="22"/>
          <w:szCs w:val="22"/>
        </w:rPr>
        <w:t>für</w:t>
      </w:r>
      <w:proofErr w:type="spellEnd"/>
      <w:r w:rsidR="0097788D" w:rsidRPr="005F6814">
        <w:rPr>
          <w:rFonts w:ascii="Arial" w:hAnsi="Arial" w:cs="Arial"/>
          <w:color w:val="auto"/>
          <w:sz w:val="22"/>
          <w:szCs w:val="22"/>
        </w:rPr>
        <w:t xml:space="preserve"> Schwangere</w:t>
      </w:r>
      <w:r w:rsidR="0097788D">
        <w:rPr>
          <w:rFonts w:ascii="Arial" w:hAnsi="Arial" w:cs="Arial"/>
          <w:color w:val="auto"/>
          <w:sz w:val="22"/>
          <w:szCs w:val="22"/>
        </w:rPr>
        <w:t xml:space="preserve"> </w:t>
      </w:r>
      <w:r w:rsidR="0097788D" w:rsidRPr="005F6814">
        <w:rPr>
          <w:rFonts w:ascii="Arial" w:hAnsi="Arial" w:cs="Arial"/>
          <w:color w:val="auto"/>
          <w:sz w:val="22"/>
          <w:szCs w:val="22"/>
        </w:rPr>
        <w:t>geeignet.</w:t>
      </w:r>
    </w:p>
    <w:p w14:paraId="30C73B79" w14:textId="1352C69B" w:rsidR="006E6B4A" w:rsidRPr="006E6B4A" w:rsidRDefault="003261D1" w:rsidP="00BA008B">
      <w:pPr>
        <w:pStyle w:val="berschrift"/>
      </w:pPr>
      <w:r>
        <w:t>Stillzeit</w:t>
      </w:r>
      <w:r w:rsidR="00304998">
        <w:br/>
      </w:r>
      <w:r w:rsidR="00BA008B" w:rsidRPr="005F6814">
        <w:rPr>
          <w:rFonts w:ascii="Arial" w:hAnsi="Arial" w:cs="Arial"/>
          <w:color w:val="auto"/>
          <w:sz w:val="22"/>
          <w:szCs w:val="22"/>
        </w:rPr>
        <w:t xml:space="preserve">Nicht </w:t>
      </w:r>
      <w:proofErr w:type="spellStart"/>
      <w:r w:rsidR="00BA008B" w:rsidRPr="005F6814">
        <w:rPr>
          <w:rFonts w:ascii="Arial" w:hAnsi="Arial" w:cs="Arial"/>
          <w:color w:val="auto"/>
          <w:sz w:val="22"/>
          <w:szCs w:val="22"/>
        </w:rPr>
        <w:t>für</w:t>
      </w:r>
      <w:proofErr w:type="spellEnd"/>
      <w:r w:rsidR="00BA008B" w:rsidRPr="005F6814">
        <w:rPr>
          <w:rFonts w:ascii="Arial" w:hAnsi="Arial" w:cs="Arial"/>
          <w:color w:val="auto"/>
          <w:sz w:val="22"/>
          <w:szCs w:val="22"/>
        </w:rPr>
        <w:t xml:space="preserve"> Stillende geeignet.</w:t>
      </w:r>
    </w:p>
    <w:p w14:paraId="7F2627A4" w14:textId="750FD846" w:rsidR="003261D1" w:rsidRDefault="003261D1" w:rsidP="006E6B4A">
      <w:pPr>
        <w:pStyle w:val="berschrift"/>
      </w:pPr>
      <w:r>
        <w:t>Nebenwirkungen</w:t>
      </w:r>
    </w:p>
    <w:p w14:paraId="7BE8DCAD" w14:textId="09918625" w:rsidR="006E6B4A" w:rsidRPr="00DA1FBC" w:rsidRDefault="00DA1FBC" w:rsidP="00DA1FBC">
      <w:pPr>
        <w:rPr>
          <w:color w:val="FF0000"/>
        </w:rPr>
      </w:pPr>
      <w:r>
        <w:t>Neben</w:t>
      </w:r>
      <w:r w:rsidRPr="00FF10FC">
        <w:t>wirkungen sind bisher nicht bekannt.</w:t>
      </w:r>
    </w:p>
    <w:p w14:paraId="22F0012A" w14:textId="4B93AE92" w:rsidR="003261D1" w:rsidRDefault="003261D1" w:rsidP="006E6B4A">
      <w:pPr>
        <w:pStyle w:val="berschrift"/>
      </w:pPr>
      <w:r>
        <w:t xml:space="preserve">Meldung des Verdachts auf Nebenwirkungen </w:t>
      </w:r>
    </w:p>
    <w:p w14:paraId="6071F7E5" w14:textId="51C2D787" w:rsidR="006E6B4A" w:rsidRPr="006E6B4A" w:rsidRDefault="00D9317C" w:rsidP="006E6B4A">
      <w:r>
        <w:t>k.A.</w:t>
      </w:r>
    </w:p>
    <w:p w14:paraId="22277F01" w14:textId="220F4B14" w:rsidR="003261D1" w:rsidRDefault="003261D1" w:rsidP="006E6B4A">
      <w:pPr>
        <w:pStyle w:val="berschrift"/>
      </w:pPr>
      <w:r>
        <w:t>Wechselwirkungen</w:t>
      </w:r>
    </w:p>
    <w:p w14:paraId="4363530B" w14:textId="72DC8E26" w:rsidR="00304998" w:rsidRPr="00954526" w:rsidRDefault="00825EEC" w:rsidP="00304998">
      <w:pPr>
        <w:rPr>
          <w:color w:val="FF0000"/>
        </w:rPr>
      </w:pPr>
      <w:r w:rsidRPr="00FF10FC">
        <w:t>Wechselwirkungen sind bisher nicht bekannt.</w:t>
      </w:r>
    </w:p>
    <w:p w14:paraId="7CF55CBC" w14:textId="4E7D1EA1" w:rsidR="003261D1" w:rsidRDefault="003261D1" w:rsidP="006E6B4A">
      <w:pPr>
        <w:pStyle w:val="berschrift"/>
      </w:pPr>
      <w:r>
        <w:t>Warnhinweise und Vorsichtsmaßnahmen für die Anwendung</w:t>
      </w:r>
    </w:p>
    <w:p w14:paraId="0F2F9789" w14:textId="77777777" w:rsidR="005C769F" w:rsidRPr="005C769F" w:rsidRDefault="005C769F" w:rsidP="005C769F">
      <w:pPr>
        <w:pStyle w:val="StandardWeb"/>
        <w:numPr>
          <w:ilvl w:val="0"/>
          <w:numId w:val="1"/>
        </w:numPr>
        <w:spacing w:before="0" w:beforeAutospacing="0"/>
        <w:rPr>
          <w:rFonts w:ascii="Arial" w:hAnsi="Arial" w:cs="Arial"/>
          <w:color w:val="000000"/>
          <w:sz w:val="22"/>
          <w:szCs w:val="22"/>
        </w:rPr>
      </w:pPr>
      <w:r w:rsidRPr="005C769F">
        <w:rPr>
          <w:rFonts w:ascii="Arial" w:hAnsi="Arial" w:cs="Arial"/>
          <w:color w:val="000000"/>
          <w:sz w:val="22"/>
          <w:szCs w:val="22"/>
        </w:rPr>
        <w:t xml:space="preserve">Nicht </w:t>
      </w:r>
      <w:proofErr w:type="spellStart"/>
      <w:r w:rsidRPr="005C769F">
        <w:rPr>
          <w:rFonts w:ascii="Arial" w:hAnsi="Arial" w:cs="Arial"/>
          <w:color w:val="000000"/>
          <w:sz w:val="22"/>
          <w:szCs w:val="22"/>
        </w:rPr>
        <w:t>für</w:t>
      </w:r>
      <w:proofErr w:type="spellEnd"/>
      <w:r w:rsidRPr="005C769F">
        <w:rPr>
          <w:rFonts w:ascii="Arial" w:hAnsi="Arial" w:cs="Arial"/>
          <w:color w:val="000000"/>
          <w:sz w:val="22"/>
          <w:szCs w:val="22"/>
        </w:rPr>
        <w:t xml:space="preserve"> Schwangere, Stillende sowie Kinder und Jugendliche geeignet.</w:t>
      </w:r>
    </w:p>
    <w:p w14:paraId="310CF2FC" w14:textId="2FD50BE8" w:rsidR="006E6B4A" w:rsidRPr="005C769F" w:rsidRDefault="005C769F" w:rsidP="005C769F">
      <w:pPr>
        <w:pStyle w:val="Listenabsatz"/>
        <w:numPr>
          <w:ilvl w:val="0"/>
          <w:numId w:val="1"/>
        </w:numPr>
        <w:rPr>
          <w:color w:val="000000"/>
        </w:rPr>
      </w:pPr>
      <w:r w:rsidRPr="005C769F">
        <w:rPr>
          <w:rFonts w:ascii="Arial" w:hAnsi="Arial" w:cs="Arial"/>
          <w:color w:val="000000"/>
        </w:rPr>
        <w:t>Nach Einnahme des Produktes sollte das Autofahren und das Bedienen von Maschinen unterbleiben.</w:t>
      </w:r>
    </w:p>
    <w:p w14:paraId="7AF79AA0" w14:textId="1FB7B19B" w:rsidR="003261D1" w:rsidRDefault="003261D1" w:rsidP="006E6B4A">
      <w:pPr>
        <w:pStyle w:val="berschrift"/>
      </w:pPr>
      <w:r>
        <w:t>Dosierung</w:t>
      </w:r>
    </w:p>
    <w:p w14:paraId="65253FBA" w14:textId="4739F210" w:rsidR="006E6B4A" w:rsidRPr="006E6B4A" w:rsidRDefault="00C10A49" w:rsidP="006E6B4A">
      <w:r>
        <w:rPr>
          <w:iCs/>
        </w:rPr>
        <w:t>Verzehrempfehlung: Eine Tablette pro Tag</w:t>
      </w:r>
    </w:p>
    <w:p w14:paraId="73946679" w14:textId="60C761BF" w:rsidR="006E6B4A" w:rsidRDefault="003261D1" w:rsidP="006E6B4A">
      <w:pPr>
        <w:pStyle w:val="berschrift"/>
      </w:pPr>
      <w:r>
        <w:t xml:space="preserve">Erkrankungen des Gastrointestinaltraktes </w:t>
      </w:r>
    </w:p>
    <w:p w14:paraId="7FFFFCA6" w14:textId="2F0283B8" w:rsidR="006E6B4A" w:rsidRPr="006E6B4A" w:rsidRDefault="007B72E6" w:rsidP="006E6B4A">
      <w:r>
        <w:t>k.A.</w:t>
      </w:r>
    </w:p>
    <w:p w14:paraId="6AD9E660" w14:textId="49F6782D" w:rsidR="003261D1" w:rsidRDefault="003261D1" w:rsidP="006E6B4A">
      <w:pPr>
        <w:pStyle w:val="berschrift"/>
      </w:pPr>
      <w:r>
        <w:t>Erkrankungen der Haut und des Unterhautzellgewebes</w:t>
      </w:r>
      <w:r w:rsidR="00FD26D2">
        <w:t xml:space="preserve"> </w:t>
      </w:r>
    </w:p>
    <w:p w14:paraId="6CB3F5E1" w14:textId="305C60A6" w:rsidR="006E6B4A" w:rsidRPr="006E6B4A" w:rsidRDefault="007B72E6" w:rsidP="006E6B4A">
      <w:proofErr w:type="spellStart"/>
      <w:r>
        <w:t>k.A</w:t>
      </w:r>
      <w:proofErr w:type="spellEnd"/>
      <w:r>
        <w:t>.</w:t>
      </w:r>
    </w:p>
    <w:p w14:paraId="5DD874A4" w14:textId="7B9DF408" w:rsidR="003261D1" w:rsidRDefault="003261D1" w:rsidP="006E6B4A">
      <w:pPr>
        <w:pStyle w:val="berschrift"/>
      </w:pPr>
      <w:r>
        <w:t xml:space="preserve">Für Personen die an einer Nieren- oder Lebererkrankung leiden </w:t>
      </w:r>
    </w:p>
    <w:p w14:paraId="21FDBB3E" w14:textId="44C00A3A" w:rsidR="006E6B4A" w:rsidRPr="006E6B4A" w:rsidRDefault="007B72E6" w:rsidP="006E6B4A">
      <w:proofErr w:type="spellStart"/>
      <w:r>
        <w:t>k.A</w:t>
      </w:r>
      <w:proofErr w:type="spellEnd"/>
      <w:r>
        <w:t>.</w:t>
      </w:r>
    </w:p>
    <w:p w14:paraId="4020CA09" w14:textId="1A7328B0" w:rsidR="003261D1" w:rsidRDefault="003261D1" w:rsidP="006E6B4A">
      <w:pPr>
        <w:pStyle w:val="berschrift"/>
      </w:pPr>
      <w:r>
        <w:t xml:space="preserve">Erkrankungen des Immunsystems </w:t>
      </w:r>
    </w:p>
    <w:p w14:paraId="6914FA41" w14:textId="6A4EB26C" w:rsidR="006E6B4A" w:rsidRPr="006E6B4A" w:rsidRDefault="00651182" w:rsidP="006E6B4A">
      <w:proofErr w:type="spellStart"/>
      <w:r>
        <w:t>k.A</w:t>
      </w:r>
      <w:proofErr w:type="spellEnd"/>
      <w:r>
        <w:t>.</w:t>
      </w:r>
    </w:p>
    <w:p w14:paraId="5210694C" w14:textId="4B2C31FA" w:rsidR="003261D1" w:rsidRDefault="003261D1" w:rsidP="006E6B4A">
      <w:pPr>
        <w:pStyle w:val="berschrift"/>
      </w:pPr>
      <w:r>
        <w:lastRenderedPageBreak/>
        <w:t xml:space="preserve">Erkrankungen der Atemwege, des Brustraums und Mediastinums </w:t>
      </w:r>
    </w:p>
    <w:p w14:paraId="3878C874" w14:textId="29AE0840" w:rsidR="00A205B4" w:rsidRPr="006E6B4A" w:rsidRDefault="00E84B0A" w:rsidP="00A205B4">
      <w:proofErr w:type="spellStart"/>
      <w:r>
        <w:t>k.A</w:t>
      </w:r>
      <w:proofErr w:type="spellEnd"/>
      <w:r>
        <w:t>.</w:t>
      </w:r>
    </w:p>
    <w:p w14:paraId="6FFFC055" w14:textId="2AB485DF" w:rsidR="003261D1" w:rsidRDefault="003261D1" w:rsidP="006E6B4A">
      <w:pPr>
        <w:pStyle w:val="berschrift"/>
      </w:pPr>
      <w:r>
        <w:t>Rechtlicher Hinweis</w:t>
      </w:r>
    </w:p>
    <w:p w14:paraId="6A8095A0" w14:textId="4B286598" w:rsidR="006E6B4A" w:rsidRPr="006E6B4A" w:rsidRDefault="002D69FB" w:rsidP="006E6B4A">
      <w:r w:rsidRPr="005062A3">
        <w:t>Nahrungsergänzungsmittel sind kein Ersatz für eine ausgewogene, abwechslungsreiche Ernährung und eine gesunde Lebensweise.</w:t>
      </w:r>
    </w:p>
    <w:p w14:paraId="009338E2" w14:textId="353E48A9" w:rsidR="003261D1" w:rsidRDefault="003261D1" w:rsidP="006E6B4A">
      <w:pPr>
        <w:pStyle w:val="berschrift"/>
      </w:pPr>
      <w:r>
        <w:t xml:space="preserve">Rechtlicher Hinweis 2 </w:t>
      </w:r>
    </w:p>
    <w:p w14:paraId="108B8841" w14:textId="2437CA64" w:rsidR="006E6B4A" w:rsidRPr="006E6B4A" w:rsidRDefault="004C01D4" w:rsidP="006E6B4A">
      <w:proofErr w:type="spellStart"/>
      <w:r>
        <w:t>k.A</w:t>
      </w:r>
      <w:proofErr w:type="spellEnd"/>
      <w:r>
        <w:t>.</w:t>
      </w:r>
    </w:p>
    <w:p w14:paraId="2D268A13" w14:textId="05F5C88C" w:rsidR="006E6B4A" w:rsidRDefault="003261D1" w:rsidP="00A205B4">
      <w:pPr>
        <w:pStyle w:val="berschrift"/>
      </w:pPr>
      <w:r>
        <w:t>Warnhinweise</w:t>
      </w:r>
    </w:p>
    <w:p w14:paraId="411B54C3" w14:textId="5170BCB0" w:rsidR="00A205B4" w:rsidRPr="00A205B4" w:rsidRDefault="004149CC" w:rsidP="00A205B4">
      <w:proofErr w:type="spellStart"/>
      <w:r>
        <w:t>k.A</w:t>
      </w:r>
      <w:proofErr w:type="spellEnd"/>
      <w:r>
        <w:t>.</w:t>
      </w:r>
    </w:p>
    <w:p w14:paraId="072751D2" w14:textId="1D0C4123" w:rsidR="003261D1" w:rsidRDefault="003261D1" w:rsidP="006E6B4A">
      <w:pPr>
        <w:pStyle w:val="berschrift"/>
      </w:pPr>
      <w:r>
        <w:t>Hersteller</w:t>
      </w:r>
    </w:p>
    <w:p w14:paraId="68EBEBAA" w14:textId="77777777" w:rsidR="001861C0" w:rsidRPr="008017EF" w:rsidRDefault="001861C0" w:rsidP="001861C0">
      <w:pPr>
        <w:pStyle w:val="s25"/>
        <w:spacing w:before="0" w:beforeAutospacing="0" w:after="0" w:afterAutospacing="0" w:line="216" w:lineRule="atLeast"/>
        <w:rPr>
          <w:rFonts w:ascii="Arial" w:hAnsi="Arial" w:cs="Arial"/>
          <w:color w:val="000000"/>
          <w:sz w:val="22"/>
          <w:szCs w:val="22"/>
        </w:rPr>
      </w:pPr>
      <w:r w:rsidRPr="008017EF">
        <w:rPr>
          <w:rStyle w:val="s10"/>
          <w:rFonts w:ascii="Arial" w:hAnsi="Arial" w:cs="Arial"/>
          <w:b/>
          <w:bCs/>
          <w:color w:val="000000"/>
          <w:sz w:val="22"/>
          <w:szCs w:val="22"/>
        </w:rPr>
        <w:t>Pharmazeutischer Unternehmer</w:t>
      </w:r>
    </w:p>
    <w:p w14:paraId="3DBCB85E" w14:textId="77777777" w:rsidR="001861C0" w:rsidRPr="008017EF" w:rsidRDefault="001861C0" w:rsidP="001861C0">
      <w:pPr>
        <w:pStyle w:val="s25"/>
        <w:spacing w:before="0" w:beforeAutospacing="0" w:after="0" w:afterAutospacing="0" w:line="216" w:lineRule="atLeast"/>
        <w:rPr>
          <w:rFonts w:ascii="Arial" w:hAnsi="Arial" w:cs="Arial"/>
          <w:color w:val="000000"/>
          <w:sz w:val="22"/>
          <w:szCs w:val="22"/>
        </w:rPr>
      </w:pPr>
      <w:r w:rsidRPr="008017EF">
        <w:rPr>
          <w:rFonts w:ascii="Arial" w:hAnsi="Arial" w:cs="Arial"/>
          <w:color w:val="000000"/>
          <w:sz w:val="22"/>
          <w:szCs w:val="22"/>
        </w:rPr>
        <w:t>Bayer Vital GmbH</w:t>
      </w:r>
    </w:p>
    <w:p w14:paraId="0BF9BF4D" w14:textId="77777777" w:rsidR="001861C0" w:rsidRPr="008017EF" w:rsidRDefault="001861C0" w:rsidP="001861C0">
      <w:pPr>
        <w:pStyle w:val="s25"/>
        <w:spacing w:before="0" w:beforeAutospacing="0" w:after="0" w:afterAutospacing="0" w:line="216" w:lineRule="atLeast"/>
        <w:rPr>
          <w:rFonts w:ascii="Arial" w:hAnsi="Arial" w:cs="Arial"/>
          <w:color w:val="000000"/>
          <w:sz w:val="22"/>
          <w:szCs w:val="22"/>
        </w:rPr>
      </w:pPr>
      <w:r w:rsidRPr="008017EF">
        <w:rPr>
          <w:rFonts w:ascii="Arial" w:hAnsi="Arial" w:cs="Arial"/>
          <w:color w:val="000000"/>
          <w:sz w:val="22"/>
          <w:szCs w:val="22"/>
        </w:rPr>
        <w:t>Kaiser-Wilhelm-Allee 70</w:t>
      </w:r>
    </w:p>
    <w:p w14:paraId="072C9596" w14:textId="77777777" w:rsidR="001861C0" w:rsidRPr="008017EF" w:rsidRDefault="001861C0" w:rsidP="001861C0">
      <w:pPr>
        <w:pStyle w:val="s25"/>
        <w:spacing w:before="0" w:beforeAutospacing="0" w:after="0" w:afterAutospacing="0" w:line="216" w:lineRule="atLeast"/>
        <w:rPr>
          <w:rFonts w:ascii="Arial" w:hAnsi="Arial" w:cs="Arial"/>
          <w:color w:val="000000"/>
          <w:sz w:val="22"/>
          <w:szCs w:val="22"/>
        </w:rPr>
      </w:pPr>
      <w:r w:rsidRPr="008017EF">
        <w:rPr>
          <w:rFonts w:ascii="Arial" w:hAnsi="Arial" w:cs="Arial"/>
          <w:color w:val="000000"/>
          <w:sz w:val="22"/>
          <w:szCs w:val="22"/>
        </w:rPr>
        <w:t>51373 Leverkusen</w:t>
      </w:r>
    </w:p>
    <w:p w14:paraId="54736033" w14:textId="77777777" w:rsidR="001861C0" w:rsidRPr="008017EF" w:rsidRDefault="001861C0" w:rsidP="001861C0">
      <w:pPr>
        <w:pStyle w:val="s25"/>
        <w:spacing w:before="0" w:beforeAutospacing="0" w:after="0" w:afterAutospacing="0" w:line="216" w:lineRule="atLeast"/>
        <w:rPr>
          <w:rFonts w:ascii="Arial" w:hAnsi="Arial" w:cs="Arial"/>
          <w:color w:val="000000"/>
          <w:sz w:val="22"/>
          <w:szCs w:val="22"/>
        </w:rPr>
      </w:pPr>
      <w:r w:rsidRPr="008017EF">
        <w:rPr>
          <w:rFonts w:ascii="Arial" w:hAnsi="Arial" w:cs="Arial"/>
          <w:color w:val="000000"/>
          <w:sz w:val="22"/>
          <w:szCs w:val="22"/>
        </w:rPr>
        <w:t>DEUTSCHLAND</w:t>
      </w:r>
    </w:p>
    <w:p w14:paraId="045646B0" w14:textId="618E0D70" w:rsidR="003261D1" w:rsidRDefault="003261D1" w:rsidP="006E6B4A">
      <w:pPr>
        <w:pStyle w:val="berschrift"/>
      </w:pPr>
      <w:r>
        <w:t>LMIV =</w:t>
      </w:r>
      <w:r w:rsidR="00FD26D2">
        <w:t xml:space="preserve"> </w:t>
      </w:r>
      <w:r>
        <w:t>Lebensmittelinformationsverordnung (ja/nein</w:t>
      </w:r>
      <w:r w:rsidR="00304998">
        <w:t>)</w:t>
      </w:r>
      <w:r>
        <w:t xml:space="preserve"> </w:t>
      </w:r>
    </w:p>
    <w:p w14:paraId="4C6B4335" w14:textId="071A8FD2" w:rsidR="006E6B4A" w:rsidRPr="006E6B4A" w:rsidRDefault="001861C0" w:rsidP="006E6B4A">
      <w:r>
        <w:t>Ja</w:t>
      </w:r>
    </w:p>
    <w:p w14:paraId="7F6DA63D" w14:textId="49FE2637" w:rsidR="00000000" w:rsidRDefault="003261D1" w:rsidP="00FD26D2">
      <w:pPr>
        <w:pStyle w:val="berschrift"/>
      </w:pPr>
      <w:r>
        <w:t>Hinweis für Diabetiker</w:t>
      </w:r>
    </w:p>
    <w:p w14:paraId="360CDD47" w14:textId="4438C618" w:rsidR="006E6B4A" w:rsidRPr="006E6B4A" w:rsidRDefault="001861C0" w:rsidP="006E6B4A">
      <w:proofErr w:type="spellStart"/>
      <w:r>
        <w:t>k.A</w:t>
      </w:r>
      <w:proofErr w:type="spellEnd"/>
      <w:r>
        <w:t>.</w:t>
      </w:r>
      <w:r w:rsidR="00A205B4">
        <w:t xml:space="preserve"> </w:t>
      </w:r>
    </w:p>
    <w:sectPr w:rsidR="006E6B4A" w:rsidRPr="006E6B4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B1314E"/>
    <w:multiLevelType w:val="hybridMultilevel"/>
    <w:tmpl w:val="7DC462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CF709E"/>
    <w:multiLevelType w:val="hybridMultilevel"/>
    <w:tmpl w:val="4DE0EC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0E38B8"/>
    <w:multiLevelType w:val="hybridMultilevel"/>
    <w:tmpl w:val="48E04FE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28271F1"/>
    <w:multiLevelType w:val="hybridMultilevel"/>
    <w:tmpl w:val="E6AE33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9789865">
    <w:abstractNumId w:val="3"/>
  </w:num>
  <w:num w:numId="2" w16cid:durableId="535586902">
    <w:abstractNumId w:val="1"/>
  </w:num>
  <w:num w:numId="3" w16cid:durableId="1170370141">
    <w:abstractNumId w:val="2"/>
  </w:num>
  <w:num w:numId="4" w16cid:durableId="1394351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1D1"/>
    <w:rsid w:val="00033B8F"/>
    <w:rsid w:val="00037A04"/>
    <w:rsid w:val="001861C0"/>
    <w:rsid w:val="00261838"/>
    <w:rsid w:val="002D69FB"/>
    <w:rsid w:val="00304998"/>
    <w:rsid w:val="003261D1"/>
    <w:rsid w:val="00326ABD"/>
    <w:rsid w:val="003D2D4D"/>
    <w:rsid w:val="004149CC"/>
    <w:rsid w:val="004C01D4"/>
    <w:rsid w:val="005375F5"/>
    <w:rsid w:val="00575EB3"/>
    <w:rsid w:val="005A45AF"/>
    <w:rsid w:val="005B14CF"/>
    <w:rsid w:val="005C2EA1"/>
    <w:rsid w:val="005C769F"/>
    <w:rsid w:val="00651182"/>
    <w:rsid w:val="006A4450"/>
    <w:rsid w:val="006E6B4A"/>
    <w:rsid w:val="00794C00"/>
    <w:rsid w:val="007B72E6"/>
    <w:rsid w:val="00825EEC"/>
    <w:rsid w:val="008556EA"/>
    <w:rsid w:val="008C2683"/>
    <w:rsid w:val="00954526"/>
    <w:rsid w:val="0097788D"/>
    <w:rsid w:val="009B185B"/>
    <w:rsid w:val="009B7C49"/>
    <w:rsid w:val="00A205B4"/>
    <w:rsid w:val="00BA008B"/>
    <w:rsid w:val="00C10A49"/>
    <w:rsid w:val="00D9317C"/>
    <w:rsid w:val="00DA1FBC"/>
    <w:rsid w:val="00E84B0A"/>
    <w:rsid w:val="00ED6B72"/>
    <w:rsid w:val="00F22944"/>
    <w:rsid w:val="00F51168"/>
    <w:rsid w:val="00FD26D2"/>
    <w:rsid w:val="00FF1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211AB"/>
  <w15:chartTrackingRefBased/>
  <w15:docId w15:val="{F2725133-D04D-4420-8162-BD07107D5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rsid w:val="00FD26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B27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rsid w:val="003261D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3261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berschrift">
    <w:name w:val="Überschrift"/>
    <w:basedOn w:val="berschrift1"/>
    <w:next w:val="Standard"/>
    <w:link w:val="berschriftZchn"/>
    <w:qFormat/>
    <w:rsid w:val="00304998"/>
    <w:rPr>
      <w:sz w:val="2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8556EA"/>
    <w:rPr>
      <w:sz w:val="16"/>
      <w:szCs w:val="16"/>
    </w:rPr>
  </w:style>
  <w:style w:type="character" w:customStyle="1" w:styleId="berschriftZchn">
    <w:name w:val="Überschrift Zchn"/>
    <w:basedOn w:val="TitelZchn"/>
    <w:link w:val="berschrift"/>
    <w:rsid w:val="00304998"/>
    <w:rPr>
      <w:rFonts w:asciiTheme="majorHAnsi" w:eastAsiaTheme="majorEastAsia" w:hAnsiTheme="majorHAnsi" w:cstheme="majorBidi"/>
      <w:color w:val="2E7B27" w:themeColor="accent1" w:themeShade="BF"/>
      <w:spacing w:val="-10"/>
      <w:kern w:val="28"/>
      <w:sz w:val="28"/>
      <w:szCs w:val="3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FD26D2"/>
    <w:rPr>
      <w:rFonts w:asciiTheme="majorHAnsi" w:eastAsiaTheme="majorEastAsia" w:hAnsiTheme="majorHAnsi" w:cstheme="majorBidi"/>
      <w:color w:val="2E7B27" w:themeColor="accent1" w:themeShade="BF"/>
      <w:sz w:val="32"/>
      <w:szCs w:val="32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556EA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556E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556E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556EA"/>
    <w:rPr>
      <w:b/>
      <w:bCs/>
      <w:sz w:val="20"/>
      <w:szCs w:val="20"/>
    </w:rPr>
  </w:style>
  <w:style w:type="paragraph" w:styleId="Listenabsatz">
    <w:name w:val="List Paragraph"/>
    <w:basedOn w:val="Standard"/>
    <w:uiPriority w:val="34"/>
    <w:rsid w:val="00F22944"/>
    <w:pPr>
      <w:ind w:left="720"/>
      <w:contextualSpacing/>
    </w:pPr>
  </w:style>
  <w:style w:type="paragraph" w:styleId="StandardWeb">
    <w:name w:val="Normal (Web)"/>
    <w:basedOn w:val="Standard"/>
    <w:uiPriority w:val="99"/>
    <w:semiHidden/>
    <w:unhideWhenUsed/>
    <w:rsid w:val="00537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s25">
    <w:name w:val="s25"/>
    <w:basedOn w:val="Standard"/>
    <w:rsid w:val="001861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s10">
    <w:name w:val="s10"/>
    <w:basedOn w:val="Absatz-Standardschriftart"/>
    <w:rsid w:val="001861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335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LINDA AG auf Multi Business">
      <a:dk1>
        <a:srgbClr val="57595D"/>
      </a:dk1>
      <a:lt1>
        <a:srgbClr val="FFFFFF"/>
      </a:lt1>
      <a:dk2>
        <a:srgbClr val="74777C"/>
      </a:dk2>
      <a:lt2>
        <a:srgbClr val="FFFFFF"/>
      </a:lt2>
      <a:accent1>
        <a:srgbClr val="3FA535"/>
      </a:accent1>
      <a:accent2>
        <a:srgbClr val="2F7B27"/>
      </a:accent2>
      <a:accent3>
        <a:srgbClr val="9CC45E"/>
      </a:accent3>
      <a:accent4>
        <a:srgbClr val="C8DEA5"/>
      </a:accent4>
      <a:accent5>
        <a:srgbClr val="E2001A"/>
      </a:accent5>
      <a:accent6>
        <a:srgbClr val="E2001A"/>
      </a:accent6>
      <a:hlink>
        <a:srgbClr val="3FA535"/>
      </a:hlink>
      <a:folHlink>
        <a:srgbClr val="3FA535"/>
      </a:folHlink>
    </a:clrScheme>
    <a:fontScheme name="LIND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429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Morgenstern, Carsten</dc:creator>
  <cp:keywords/>
  <dc:description/>
  <cp:lastModifiedBy>Alexander Zenglein</cp:lastModifiedBy>
  <cp:revision>57</cp:revision>
  <dcterms:created xsi:type="dcterms:W3CDTF">2022-02-15T14:39:00Z</dcterms:created>
  <dcterms:modified xsi:type="dcterms:W3CDTF">2024-11-15T08:59:00Z</dcterms:modified>
</cp:coreProperties>
</file>