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6C7A" w14:textId="5E430528" w:rsidR="00251C31" w:rsidRDefault="007A0DFD" w:rsidP="00D77AE0">
      <w:pPr>
        <w:pStyle w:val="Betreff"/>
        <w:rPr>
          <w:sz w:val="40"/>
          <w:szCs w:val="40"/>
        </w:rPr>
      </w:pPr>
      <w:r>
        <w:rPr>
          <w:sz w:val="40"/>
          <w:szCs w:val="40"/>
        </w:rPr>
        <w:t>Mit bundesweiter Aktion: LINDA Apotheken machen auf Gebärdensprache aufmerksam</w:t>
      </w:r>
    </w:p>
    <w:p w14:paraId="7C30AC79" w14:textId="77777777" w:rsidR="00D77AE0" w:rsidRDefault="00D77AE0" w:rsidP="00D77AE0"/>
    <w:p w14:paraId="75CA5591" w14:textId="0DA10756" w:rsidR="00251C31" w:rsidRPr="00D77AE0" w:rsidRDefault="007A0DFD" w:rsidP="00D77AE0">
      <w:pPr>
        <w:pStyle w:val="Betreff"/>
        <w:rPr>
          <w:sz w:val="28"/>
          <w:szCs w:val="28"/>
        </w:rPr>
      </w:pPr>
      <w:r>
        <w:rPr>
          <w:sz w:val="28"/>
          <w:szCs w:val="28"/>
        </w:rPr>
        <w:t xml:space="preserve">Zusammen mit dem Unternehmen talking hands verteilen LINDA Apotheken </w:t>
      </w:r>
      <w:r w:rsidR="00C706E5">
        <w:rPr>
          <w:sz w:val="28"/>
          <w:szCs w:val="28"/>
        </w:rPr>
        <w:t xml:space="preserve">spezielle </w:t>
      </w:r>
      <w:r>
        <w:rPr>
          <w:sz w:val="28"/>
          <w:szCs w:val="28"/>
        </w:rPr>
        <w:t>Daumenkinos an ihre Kundschaft</w:t>
      </w:r>
    </w:p>
    <w:p w14:paraId="54D161C3" w14:textId="77777777" w:rsidR="001E0CC3" w:rsidRDefault="001E0CC3" w:rsidP="00F439E5">
      <w:pPr>
        <w:pStyle w:val="EinfAbs"/>
        <w:spacing w:before="120" w:line="240" w:lineRule="auto"/>
        <w:jc w:val="both"/>
        <w:rPr>
          <w:rFonts w:ascii="Arial" w:hAnsi="Arial" w:cs="Arial"/>
          <w:b/>
          <w:bCs/>
          <w:color w:val="74777C"/>
          <w:sz w:val="22"/>
          <w:szCs w:val="22"/>
        </w:rPr>
      </w:pPr>
    </w:p>
    <w:p w14:paraId="581A3BE8" w14:textId="0A4452C0" w:rsidR="00E7439B" w:rsidRDefault="00251C31" w:rsidP="00F439E5">
      <w:pPr>
        <w:pStyle w:val="EinfAbs"/>
        <w:spacing w:before="120" w:line="240" w:lineRule="auto"/>
        <w:jc w:val="both"/>
        <w:rPr>
          <w:rFonts w:ascii="Arial" w:hAnsi="Arial" w:cs="Arial"/>
          <w:b/>
          <w:bCs/>
          <w:color w:val="74777C"/>
          <w:sz w:val="22"/>
          <w:szCs w:val="22"/>
        </w:rPr>
      </w:pPr>
      <w:r w:rsidRPr="00702C58">
        <w:rPr>
          <w:rFonts w:ascii="Arial" w:hAnsi="Arial" w:cs="Arial"/>
          <w:b/>
          <w:bCs/>
          <w:color w:val="74777C"/>
          <w:sz w:val="22"/>
          <w:szCs w:val="22"/>
        </w:rPr>
        <w:t xml:space="preserve">Köln, </w:t>
      </w:r>
      <w:r w:rsidR="00011E90">
        <w:rPr>
          <w:rFonts w:ascii="Arial" w:hAnsi="Arial" w:cs="Arial"/>
          <w:b/>
          <w:bCs/>
          <w:color w:val="74777C"/>
          <w:sz w:val="22"/>
          <w:szCs w:val="22"/>
        </w:rPr>
        <w:t>12.09</w:t>
      </w:r>
      <w:r w:rsidRPr="00702C58">
        <w:rPr>
          <w:rFonts w:ascii="Arial" w:hAnsi="Arial" w:cs="Arial"/>
          <w:b/>
          <w:bCs/>
          <w:color w:val="74777C"/>
          <w:sz w:val="22"/>
          <w:szCs w:val="22"/>
        </w:rPr>
        <w:t xml:space="preserve">.2023 – </w:t>
      </w:r>
      <w:r w:rsidR="000E10D0">
        <w:rPr>
          <w:rFonts w:ascii="Arial" w:hAnsi="Arial" w:cs="Arial"/>
          <w:b/>
          <w:bCs/>
          <w:color w:val="74777C"/>
          <w:sz w:val="22"/>
          <w:szCs w:val="22"/>
        </w:rPr>
        <w:t xml:space="preserve">LINDA Apotheken starten am 14. September 2023 eine gemeinsame Aktion mit dem Unternehmen talking hands, um auf das Thema Gebärdensprache aufmerksam zu machen. </w:t>
      </w:r>
      <w:r w:rsidR="007A0DFD">
        <w:rPr>
          <w:rFonts w:ascii="Arial" w:hAnsi="Arial" w:cs="Arial"/>
          <w:b/>
          <w:bCs/>
          <w:color w:val="74777C"/>
          <w:sz w:val="22"/>
          <w:szCs w:val="22"/>
        </w:rPr>
        <w:t xml:space="preserve">Gegen einen Coupon erhalten </w:t>
      </w:r>
      <w:r w:rsidR="000E10D0">
        <w:rPr>
          <w:rFonts w:ascii="Arial" w:hAnsi="Arial" w:cs="Arial"/>
          <w:b/>
          <w:bCs/>
          <w:color w:val="74777C"/>
          <w:sz w:val="22"/>
          <w:szCs w:val="22"/>
        </w:rPr>
        <w:t xml:space="preserve"> Kundinnen und Kunden in ihrer LINDA Apotheke eines von acht verschiedenen talking hands-Daumenkinos</w:t>
      </w:r>
      <w:r w:rsidR="000E10D0" w:rsidRPr="000E10D0">
        <w:rPr>
          <w:rFonts w:eastAsia="Calibri"/>
          <w:b/>
          <w:bCs/>
          <w:color w:val="7F7F7F" w:themeColor="text1" w:themeTint="80"/>
          <w:vertAlign w:val="superscript"/>
        </w:rPr>
        <w:t>1</w:t>
      </w:r>
      <w:r w:rsidR="000E10D0">
        <w:rPr>
          <w:rFonts w:ascii="Arial" w:hAnsi="Arial" w:cs="Arial"/>
          <w:b/>
          <w:bCs/>
          <w:color w:val="74777C"/>
          <w:sz w:val="22"/>
          <w:szCs w:val="22"/>
        </w:rPr>
        <w:t xml:space="preserve">. Jedes </w:t>
      </w:r>
      <w:r w:rsidR="007A0DFD">
        <w:rPr>
          <w:rFonts w:ascii="Arial" w:hAnsi="Arial" w:cs="Arial"/>
          <w:b/>
          <w:bCs/>
          <w:color w:val="74777C"/>
          <w:sz w:val="22"/>
          <w:szCs w:val="22"/>
        </w:rPr>
        <w:t>Exemplar</w:t>
      </w:r>
      <w:r w:rsidR="000E10D0">
        <w:rPr>
          <w:rFonts w:ascii="Arial" w:hAnsi="Arial" w:cs="Arial"/>
          <w:b/>
          <w:bCs/>
          <w:color w:val="74777C"/>
          <w:sz w:val="22"/>
          <w:szCs w:val="22"/>
        </w:rPr>
        <w:t xml:space="preserve"> zeigt ein</w:t>
      </w:r>
      <w:r w:rsidR="00017E5A">
        <w:rPr>
          <w:rFonts w:ascii="Arial" w:hAnsi="Arial" w:cs="Arial"/>
          <w:b/>
          <w:bCs/>
          <w:color w:val="74777C"/>
          <w:sz w:val="22"/>
          <w:szCs w:val="22"/>
        </w:rPr>
        <w:t xml:space="preserve"> Wort oder einen Ausdruck </w:t>
      </w:r>
      <w:r w:rsidR="000E10D0">
        <w:rPr>
          <w:rFonts w:ascii="Arial" w:hAnsi="Arial" w:cs="Arial"/>
          <w:b/>
          <w:bCs/>
          <w:color w:val="74777C"/>
          <w:sz w:val="22"/>
          <w:szCs w:val="22"/>
        </w:rPr>
        <w:t>in Gebärdensprache.</w:t>
      </w:r>
    </w:p>
    <w:p w14:paraId="10D57BF8" w14:textId="2E49E583" w:rsidR="00164607" w:rsidRPr="00E7439B" w:rsidRDefault="00164607" w:rsidP="00F439E5">
      <w:pPr>
        <w:pStyle w:val="EinfAbs"/>
        <w:spacing w:before="120" w:line="240" w:lineRule="auto"/>
        <w:jc w:val="both"/>
        <w:rPr>
          <w:rFonts w:ascii="Arial" w:hAnsi="Arial" w:cs="Arial"/>
          <w:b/>
          <w:bCs/>
          <w:color w:val="74777C"/>
          <w:sz w:val="22"/>
          <w:szCs w:val="22"/>
        </w:rPr>
      </w:pPr>
      <w:r w:rsidRPr="00164607">
        <w:rPr>
          <w:rFonts w:ascii="Arial" w:hAnsi="Arial" w:cs="Arial"/>
          <w:color w:val="7F7F7F" w:themeColor="text1" w:themeTint="80"/>
          <w:sz w:val="22"/>
          <w:szCs w:val="22"/>
        </w:rPr>
        <w:t>Es gibt Themen, über die wird nicht viel gesprochen. Behinderung ist sicher eines davon. Dabei betrifft das Millionen Menschen in Deutschland</w:t>
      </w:r>
      <w:r w:rsidR="000E10D0">
        <w:rPr>
          <w:rFonts w:eastAsia="Calibri"/>
          <w:color w:val="7F7F7F" w:themeColor="text1" w:themeTint="80"/>
          <w:vertAlign w:val="superscript"/>
        </w:rPr>
        <w:t>2</w:t>
      </w:r>
      <w:r w:rsidRPr="00164607">
        <w:rPr>
          <w:rFonts w:ascii="Arial" w:hAnsi="Arial" w:cs="Arial"/>
          <w:color w:val="7F7F7F" w:themeColor="text1" w:themeTint="80"/>
          <w:sz w:val="22"/>
          <w:szCs w:val="22"/>
        </w:rPr>
        <w:t xml:space="preserve">. Etwa 80.000 </w:t>
      </w:r>
      <w:r w:rsidR="001757A8">
        <w:rPr>
          <w:rFonts w:ascii="Arial" w:hAnsi="Arial" w:cs="Arial"/>
          <w:color w:val="7F7F7F" w:themeColor="text1" w:themeTint="80"/>
          <w:sz w:val="22"/>
          <w:szCs w:val="22"/>
        </w:rPr>
        <w:t>Menschen</w:t>
      </w:r>
      <w:r>
        <w:rPr>
          <w:rFonts w:ascii="Arial" w:hAnsi="Arial" w:cs="Arial"/>
          <w:color w:val="7F7F7F" w:themeColor="text1" w:themeTint="80"/>
          <w:sz w:val="22"/>
          <w:szCs w:val="22"/>
        </w:rPr>
        <w:t xml:space="preserve"> </w:t>
      </w:r>
      <w:r w:rsidRPr="00164607">
        <w:rPr>
          <w:rFonts w:ascii="Arial" w:hAnsi="Arial" w:cs="Arial"/>
          <w:color w:val="7F7F7F" w:themeColor="text1" w:themeTint="80"/>
          <w:sz w:val="22"/>
          <w:szCs w:val="22"/>
        </w:rPr>
        <w:t>sind beispielsweise gehörlos</w:t>
      </w:r>
      <w:r w:rsidR="00017E5A">
        <w:rPr>
          <w:rFonts w:ascii="Arial" w:hAnsi="Arial" w:cs="Arial"/>
          <w:color w:val="7F7F7F" w:themeColor="text1" w:themeTint="80"/>
          <w:sz w:val="22"/>
          <w:szCs w:val="22"/>
        </w:rPr>
        <w:t>³</w:t>
      </w:r>
      <w:r w:rsidR="001C70BC">
        <w:rPr>
          <w:rFonts w:ascii="Arial" w:hAnsi="Arial" w:cs="Arial"/>
          <w:color w:val="7F7F7F" w:themeColor="text1" w:themeTint="80"/>
          <w:sz w:val="22"/>
          <w:szCs w:val="22"/>
        </w:rPr>
        <w:t>, davon auch viele Kinder</w:t>
      </w:r>
      <w:r w:rsidRPr="00164607">
        <w:rPr>
          <w:rFonts w:ascii="Arial" w:hAnsi="Arial" w:cs="Arial"/>
          <w:color w:val="7F7F7F" w:themeColor="text1" w:themeTint="80"/>
          <w:sz w:val="22"/>
          <w:szCs w:val="22"/>
        </w:rPr>
        <w:t xml:space="preserve">. </w:t>
      </w:r>
      <w:r w:rsidR="001757A8">
        <w:rPr>
          <w:rFonts w:ascii="Arial" w:hAnsi="Arial" w:cs="Arial"/>
          <w:color w:val="7F7F7F" w:themeColor="text1" w:themeTint="80"/>
          <w:sz w:val="22"/>
          <w:szCs w:val="22"/>
        </w:rPr>
        <w:t>Doch das bedeutet keineswegs, dass sie nicht am gesellschaftlichen Leben teilhaben können. Denn es gibt durchaus eine Art der Kommunikation, die sie nutzen können: Gebärdensprache.</w:t>
      </w:r>
    </w:p>
    <w:p w14:paraId="4C03A79A" w14:textId="5610175A" w:rsidR="001757A8" w:rsidRDefault="001757A8" w:rsidP="00F439E5">
      <w:pPr>
        <w:pStyle w:val="EinfAbs"/>
        <w:spacing w:before="120" w:line="240" w:lineRule="auto"/>
        <w:jc w:val="both"/>
        <w:rPr>
          <w:rFonts w:ascii="Arial" w:hAnsi="Arial" w:cs="Arial"/>
          <w:color w:val="7F7F7F" w:themeColor="text1" w:themeTint="80"/>
          <w:sz w:val="22"/>
          <w:szCs w:val="22"/>
        </w:rPr>
      </w:pPr>
      <w:r>
        <w:rPr>
          <w:rFonts w:ascii="Arial" w:hAnsi="Arial" w:cs="Arial"/>
          <w:color w:val="7F7F7F" w:themeColor="text1" w:themeTint="80"/>
          <w:sz w:val="22"/>
          <w:szCs w:val="22"/>
        </w:rPr>
        <w:t xml:space="preserve">Etwa 200.000 Menschen in Deutschland beherrschen </w:t>
      </w:r>
      <w:r w:rsidR="00597B4C">
        <w:rPr>
          <w:rFonts w:ascii="Arial" w:hAnsi="Arial" w:cs="Arial"/>
          <w:color w:val="7F7F7F" w:themeColor="text1" w:themeTint="80"/>
          <w:sz w:val="22"/>
          <w:szCs w:val="22"/>
        </w:rPr>
        <w:t>sie</w:t>
      </w:r>
      <w:r w:rsidR="00017E5A">
        <w:rPr>
          <w:rFonts w:ascii="Arial" w:hAnsi="Arial" w:cs="Arial"/>
          <w:color w:val="7F7F7F" w:themeColor="text1" w:themeTint="80"/>
          <w:sz w:val="22"/>
          <w:szCs w:val="22"/>
        </w:rPr>
        <w:t>³</w:t>
      </w:r>
      <w:r>
        <w:rPr>
          <w:rFonts w:ascii="Arial" w:hAnsi="Arial" w:cs="Arial"/>
          <w:color w:val="7F7F7F" w:themeColor="text1" w:themeTint="80"/>
          <w:sz w:val="22"/>
          <w:szCs w:val="22"/>
        </w:rPr>
        <w:t>.</w:t>
      </w:r>
      <w:r w:rsidR="00597B4C">
        <w:rPr>
          <w:rFonts w:ascii="Arial" w:hAnsi="Arial" w:cs="Arial"/>
          <w:color w:val="7F7F7F" w:themeColor="text1" w:themeTint="80"/>
          <w:sz w:val="22"/>
          <w:szCs w:val="22"/>
        </w:rPr>
        <w:t xml:space="preserve"> Besonders unter Kindern ist Gebärdensprache ein wichtiges Mittel, um sich auszudrücken und die Hemmung vor Kommunikation zu verlieren. Da ist es wichtig, bereits im frühen Alter damit anzufangen Gebärden zu lernen sowie die Sensibilität für betroffene Menschen zu erlangen.</w:t>
      </w:r>
    </w:p>
    <w:p w14:paraId="7FEBC522" w14:textId="0685034F" w:rsidR="00597B4C" w:rsidRDefault="00597B4C" w:rsidP="00F439E5">
      <w:pPr>
        <w:pStyle w:val="EinfAbs"/>
        <w:spacing w:before="120" w:line="240" w:lineRule="auto"/>
        <w:jc w:val="both"/>
        <w:rPr>
          <w:rFonts w:ascii="Arial" w:hAnsi="Arial" w:cs="Arial"/>
          <w:color w:val="7F7F7F" w:themeColor="text1" w:themeTint="80"/>
          <w:sz w:val="22"/>
          <w:szCs w:val="22"/>
        </w:rPr>
      </w:pPr>
      <w:r>
        <w:rPr>
          <w:rFonts w:ascii="Arial" w:hAnsi="Arial" w:cs="Arial"/>
          <w:color w:val="7F7F7F" w:themeColor="text1" w:themeTint="80"/>
          <w:sz w:val="22"/>
          <w:szCs w:val="22"/>
        </w:rPr>
        <w:t>Das junge Unternehmen talking hands hat sich dieser Aufgabe angenommen. Bereits in der bekannte</w:t>
      </w:r>
      <w:r w:rsidR="00017E5A">
        <w:rPr>
          <w:rFonts w:ascii="Arial" w:hAnsi="Arial" w:cs="Arial"/>
          <w:color w:val="7F7F7F" w:themeColor="text1" w:themeTint="80"/>
          <w:sz w:val="22"/>
          <w:szCs w:val="22"/>
        </w:rPr>
        <w:t>n</w:t>
      </w:r>
      <w:r>
        <w:rPr>
          <w:rFonts w:ascii="Arial" w:hAnsi="Arial" w:cs="Arial"/>
          <w:color w:val="7F7F7F" w:themeColor="text1" w:themeTint="80"/>
          <w:sz w:val="22"/>
          <w:szCs w:val="22"/>
        </w:rPr>
        <w:t xml:space="preserve"> VOX-Show „Die Höhle der Löwen“ stellten die beiden Gründerinnen Maria Möller und Laura Mohn ihre Idee vor: </w:t>
      </w:r>
      <w:r w:rsidR="00017E5A">
        <w:rPr>
          <w:rFonts w:ascii="Arial" w:hAnsi="Arial" w:cs="Arial"/>
          <w:color w:val="7F7F7F" w:themeColor="text1" w:themeTint="80"/>
          <w:sz w:val="22"/>
          <w:szCs w:val="22"/>
        </w:rPr>
        <w:t>K</w:t>
      </w:r>
      <w:r>
        <w:rPr>
          <w:rFonts w:ascii="Arial" w:hAnsi="Arial" w:cs="Arial"/>
          <w:color w:val="7F7F7F" w:themeColor="text1" w:themeTint="80"/>
          <w:sz w:val="22"/>
          <w:szCs w:val="22"/>
        </w:rPr>
        <w:t>leine</w:t>
      </w:r>
      <w:r w:rsidR="00017E5A">
        <w:rPr>
          <w:rFonts w:ascii="Arial" w:hAnsi="Arial" w:cs="Arial"/>
          <w:color w:val="7F7F7F" w:themeColor="text1" w:themeTint="80"/>
          <w:sz w:val="22"/>
          <w:szCs w:val="22"/>
        </w:rPr>
        <w:t>,</w:t>
      </w:r>
      <w:r>
        <w:rPr>
          <w:rFonts w:ascii="Arial" w:hAnsi="Arial" w:cs="Arial"/>
          <w:color w:val="7F7F7F" w:themeColor="text1" w:themeTint="80"/>
          <w:sz w:val="22"/>
          <w:szCs w:val="22"/>
        </w:rPr>
        <w:t xml:space="preserve"> </w:t>
      </w:r>
      <w:r w:rsidR="000E10D0">
        <w:rPr>
          <w:rFonts w:ascii="Arial" w:hAnsi="Arial" w:cs="Arial"/>
          <w:color w:val="7F7F7F" w:themeColor="text1" w:themeTint="80"/>
          <w:sz w:val="22"/>
          <w:szCs w:val="22"/>
        </w:rPr>
        <w:t xml:space="preserve">kindgerechte </w:t>
      </w:r>
      <w:r>
        <w:rPr>
          <w:rFonts w:ascii="Arial" w:hAnsi="Arial" w:cs="Arial"/>
          <w:color w:val="7F7F7F" w:themeColor="text1" w:themeTint="80"/>
          <w:sz w:val="22"/>
          <w:szCs w:val="22"/>
        </w:rPr>
        <w:t xml:space="preserve">Daumenkinos, die jeweils einen Ausdruck, Satz oder Begriff in Gebärdensprache zeigen. Die Investor:innen </w:t>
      </w:r>
      <w:r w:rsidR="00650F5F">
        <w:rPr>
          <w:rFonts w:ascii="Arial" w:hAnsi="Arial" w:cs="Arial"/>
          <w:color w:val="7F7F7F" w:themeColor="text1" w:themeTint="80"/>
          <w:sz w:val="22"/>
          <w:szCs w:val="22"/>
        </w:rPr>
        <w:t xml:space="preserve">der TV-Show </w:t>
      </w:r>
      <w:r>
        <w:rPr>
          <w:rFonts w:ascii="Arial" w:hAnsi="Arial" w:cs="Arial"/>
          <w:color w:val="7F7F7F" w:themeColor="text1" w:themeTint="80"/>
          <w:sz w:val="22"/>
          <w:szCs w:val="22"/>
        </w:rPr>
        <w:t xml:space="preserve">waren von der Idee </w:t>
      </w:r>
      <w:r w:rsidR="00017E5A">
        <w:rPr>
          <w:rFonts w:ascii="Arial" w:hAnsi="Arial" w:cs="Arial"/>
          <w:color w:val="7F7F7F" w:themeColor="text1" w:themeTint="80"/>
          <w:sz w:val="22"/>
          <w:szCs w:val="22"/>
        </w:rPr>
        <w:t>beeindruckt</w:t>
      </w:r>
      <w:r>
        <w:rPr>
          <w:rFonts w:ascii="Arial" w:hAnsi="Arial" w:cs="Arial"/>
          <w:color w:val="7F7F7F" w:themeColor="text1" w:themeTint="80"/>
          <w:sz w:val="22"/>
          <w:szCs w:val="22"/>
        </w:rPr>
        <w:t xml:space="preserve"> und spendeten jeweils eine </w:t>
      </w:r>
      <w:r w:rsidR="00650F5F">
        <w:rPr>
          <w:rFonts w:ascii="Arial" w:hAnsi="Arial" w:cs="Arial"/>
          <w:color w:val="7F7F7F" w:themeColor="text1" w:themeTint="80"/>
          <w:sz w:val="22"/>
          <w:szCs w:val="22"/>
        </w:rPr>
        <w:t>hohe</w:t>
      </w:r>
      <w:r>
        <w:rPr>
          <w:rFonts w:ascii="Arial" w:hAnsi="Arial" w:cs="Arial"/>
          <w:color w:val="7F7F7F" w:themeColor="text1" w:themeTint="80"/>
          <w:sz w:val="22"/>
          <w:szCs w:val="22"/>
        </w:rPr>
        <w:t xml:space="preserve"> Summe an das Unternehmen.</w:t>
      </w:r>
    </w:p>
    <w:p w14:paraId="77C39C6A" w14:textId="77777777" w:rsidR="00643360" w:rsidRDefault="00643360" w:rsidP="00F439E5">
      <w:pPr>
        <w:pStyle w:val="EinfAbs"/>
        <w:spacing w:before="120" w:line="240" w:lineRule="auto"/>
        <w:jc w:val="both"/>
        <w:rPr>
          <w:rFonts w:ascii="Arial" w:hAnsi="Arial" w:cs="Arial"/>
          <w:color w:val="7F7F7F" w:themeColor="text1" w:themeTint="80"/>
          <w:sz w:val="22"/>
          <w:szCs w:val="22"/>
        </w:rPr>
      </w:pPr>
    </w:p>
    <w:p w14:paraId="312A8886" w14:textId="0F2949F7" w:rsidR="00643360" w:rsidRPr="00643360" w:rsidRDefault="00643360" w:rsidP="00643360">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LINDA Apotheken unterstützen talkin</w:t>
      </w:r>
      <w:r w:rsidR="001E0CC3">
        <w:rPr>
          <w:rFonts w:eastAsia="Times New Roman"/>
          <w:b/>
          <w:bCs/>
          <w:color w:val="74777C"/>
          <w:sz w:val="22"/>
          <w:szCs w:val="22"/>
        </w:rPr>
        <w:t>g</w:t>
      </w:r>
      <w:r>
        <w:rPr>
          <w:rFonts w:eastAsia="Times New Roman"/>
          <w:b/>
          <w:bCs/>
          <w:color w:val="74777C"/>
          <w:sz w:val="22"/>
          <w:szCs w:val="22"/>
        </w:rPr>
        <w:t xml:space="preserve"> hands mit großer Aktion</w:t>
      </w:r>
    </w:p>
    <w:p w14:paraId="7D4C39C2" w14:textId="552096B2" w:rsidR="00164607" w:rsidRDefault="00650F5F"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Auch LINDA Apotheken sind von den t</w:t>
      </w:r>
      <w:r w:rsidR="00FF3DE6">
        <w:rPr>
          <w:rFonts w:ascii="Arial" w:hAnsi="Arial" w:cs="Arial"/>
          <w:color w:val="74777C"/>
          <w:sz w:val="22"/>
          <w:szCs w:val="22"/>
        </w:rPr>
        <w:t>a</w:t>
      </w:r>
      <w:r>
        <w:rPr>
          <w:rFonts w:ascii="Arial" w:hAnsi="Arial" w:cs="Arial"/>
          <w:color w:val="74777C"/>
          <w:sz w:val="22"/>
          <w:szCs w:val="22"/>
        </w:rPr>
        <w:t xml:space="preserve">lking hands-Daumenkinos überzeugt und unterstützen das Unternehmen, </w:t>
      </w:r>
      <w:r w:rsidR="00643360">
        <w:rPr>
          <w:rFonts w:ascii="Arial" w:hAnsi="Arial" w:cs="Arial"/>
          <w:color w:val="74777C"/>
          <w:sz w:val="22"/>
          <w:szCs w:val="22"/>
        </w:rPr>
        <w:t xml:space="preserve">um </w:t>
      </w:r>
      <w:r w:rsidR="00FF3DE6">
        <w:rPr>
          <w:rFonts w:ascii="Arial" w:hAnsi="Arial" w:cs="Arial"/>
          <w:color w:val="74777C"/>
          <w:sz w:val="22"/>
          <w:szCs w:val="22"/>
        </w:rPr>
        <w:t xml:space="preserve">für </w:t>
      </w:r>
      <w:r>
        <w:rPr>
          <w:rFonts w:ascii="Arial" w:hAnsi="Arial" w:cs="Arial"/>
          <w:color w:val="74777C"/>
          <w:sz w:val="22"/>
          <w:szCs w:val="22"/>
        </w:rPr>
        <w:t xml:space="preserve">das Thema rund um Gebärdensprache </w:t>
      </w:r>
      <w:r w:rsidR="00FF3DE6">
        <w:rPr>
          <w:rFonts w:ascii="Arial" w:hAnsi="Arial" w:cs="Arial"/>
          <w:color w:val="74777C"/>
          <w:sz w:val="22"/>
          <w:szCs w:val="22"/>
        </w:rPr>
        <w:t xml:space="preserve">zu sensibilisieren. Vor diesem Hintergrund starten deutschlandweit alle teilnehmenden LINDA Apotheken eine gemeinsame Aktion mit talking hands. </w:t>
      </w:r>
    </w:p>
    <w:p w14:paraId="4E727458" w14:textId="0CAFA5F1" w:rsidR="00FF3DE6" w:rsidRDefault="00FF3DE6"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Vom 14. September bis zum </w:t>
      </w:r>
      <w:r w:rsidR="00CA1E96">
        <w:rPr>
          <w:rFonts w:ascii="Arial" w:hAnsi="Arial" w:cs="Arial"/>
          <w:color w:val="74777C"/>
          <w:sz w:val="22"/>
          <w:szCs w:val="22"/>
        </w:rPr>
        <w:t>31</w:t>
      </w:r>
      <w:r>
        <w:rPr>
          <w:rFonts w:ascii="Arial" w:hAnsi="Arial" w:cs="Arial"/>
          <w:color w:val="74777C"/>
          <w:sz w:val="22"/>
          <w:szCs w:val="22"/>
        </w:rPr>
        <w:t>.</w:t>
      </w:r>
      <w:r w:rsidR="00CA1E96">
        <w:rPr>
          <w:rFonts w:ascii="Arial" w:hAnsi="Arial" w:cs="Arial"/>
          <w:color w:val="74777C"/>
          <w:sz w:val="22"/>
          <w:szCs w:val="22"/>
        </w:rPr>
        <w:t>10</w:t>
      </w:r>
      <w:r>
        <w:rPr>
          <w:rFonts w:ascii="Arial" w:hAnsi="Arial" w:cs="Arial"/>
          <w:color w:val="74777C"/>
          <w:sz w:val="22"/>
          <w:szCs w:val="22"/>
        </w:rPr>
        <w:t>.2023 können Kundinnen und Kunden mithilfe eines Coupons eines von acht verschiedenen Daumenkinos kostenlos in ihrer LINDA Apotheke abholen</w:t>
      </w:r>
      <w:r w:rsidR="000E10D0" w:rsidRPr="000E10D0">
        <w:rPr>
          <w:rFonts w:eastAsia="Calibri"/>
          <w:color w:val="7F7F7F" w:themeColor="text1" w:themeTint="80"/>
          <w:vertAlign w:val="superscript"/>
        </w:rPr>
        <w:t>1</w:t>
      </w:r>
      <w:r>
        <w:rPr>
          <w:rFonts w:ascii="Arial" w:hAnsi="Arial" w:cs="Arial"/>
          <w:color w:val="74777C"/>
          <w:sz w:val="22"/>
          <w:szCs w:val="22"/>
        </w:rPr>
        <w:t xml:space="preserve">. Die Coupons sind entweder im </w:t>
      </w:r>
      <w:r w:rsidRPr="00643360">
        <w:rPr>
          <w:rFonts w:ascii="Arial" w:hAnsi="Arial" w:cs="Arial"/>
          <w:i/>
          <w:iCs/>
          <w:color w:val="74777C"/>
          <w:sz w:val="22"/>
          <w:szCs w:val="22"/>
        </w:rPr>
        <w:t xml:space="preserve">LINDA SPEZIAL </w:t>
      </w:r>
      <w:r>
        <w:rPr>
          <w:rFonts w:ascii="Arial" w:hAnsi="Arial" w:cs="Arial"/>
          <w:color w:val="74777C"/>
          <w:sz w:val="22"/>
          <w:szCs w:val="22"/>
        </w:rPr>
        <w:t>Beihefter der Apotheken Umschau</w:t>
      </w:r>
      <w:r w:rsidR="00017E5A">
        <w:rPr>
          <w:rFonts w:ascii="Arial" w:hAnsi="Arial" w:cs="Arial"/>
          <w:color w:val="74777C"/>
          <w:sz w:val="22"/>
          <w:szCs w:val="22"/>
        </w:rPr>
        <w:t xml:space="preserve"> </w:t>
      </w:r>
      <w:r>
        <w:rPr>
          <w:rFonts w:ascii="Arial" w:hAnsi="Arial" w:cs="Arial"/>
          <w:color w:val="74777C"/>
          <w:sz w:val="22"/>
          <w:szCs w:val="22"/>
        </w:rPr>
        <w:t>oder au</w:t>
      </w:r>
      <w:r w:rsidR="00D20B55">
        <w:rPr>
          <w:rFonts w:ascii="Arial" w:hAnsi="Arial" w:cs="Arial"/>
          <w:color w:val="74777C"/>
          <w:sz w:val="22"/>
          <w:szCs w:val="22"/>
        </w:rPr>
        <w:t xml:space="preserve">f </w:t>
      </w:r>
      <w:hyperlink r:id="rId8" w:history="1">
        <w:r w:rsidR="00D20B55">
          <w:rPr>
            <w:rStyle w:val="Hyperlink"/>
            <w:rFonts w:ascii="Arial" w:hAnsi="Arial" w:cs="Arial"/>
            <w:sz w:val="22"/>
            <w:szCs w:val="22"/>
          </w:rPr>
          <w:t>linda.de</w:t>
        </w:r>
      </w:hyperlink>
      <w:r w:rsidR="00D20B55">
        <w:rPr>
          <w:rFonts w:ascii="Arial" w:hAnsi="Arial" w:cs="Arial"/>
          <w:color w:val="74777C"/>
          <w:sz w:val="22"/>
          <w:szCs w:val="22"/>
        </w:rPr>
        <w:t xml:space="preserve"> </w:t>
      </w:r>
      <w:r>
        <w:rPr>
          <w:rFonts w:ascii="Arial" w:hAnsi="Arial" w:cs="Arial"/>
          <w:color w:val="74777C"/>
          <w:sz w:val="22"/>
          <w:szCs w:val="22"/>
        </w:rPr>
        <w:t xml:space="preserve">unter der Rubrik „LINDA.HILFT.“ zu finden. </w:t>
      </w:r>
    </w:p>
    <w:p w14:paraId="2F347441" w14:textId="13B3D45A" w:rsidR="007A0DFD" w:rsidRDefault="007A0DFD"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lastRenderedPageBreak/>
        <w:t>Gleichzeitig erhalten die Teams der LINDA Apotheken umfangreiche Informationen zu talking hands und werden während der Aktion mit Online- und Offline-Werbemaßnahmen begleitet. So erscheinen die einzelnen Daumenkinos in einem Umschlag im LINDA Look und werden auf Social Media, dem ePoster sowie auf linda.de und den einzelnen Apotheken-Webseiten speziell beworben.</w:t>
      </w:r>
    </w:p>
    <w:p w14:paraId="15F78228" w14:textId="54BEEE38" w:rsidR="00561E3F" w:rsidRDefault="00561E3F"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„Die Zusammenarbeit mit talking hands ist uns eine Herzensangelegenheit“, betont Dr. Benjamin Lieske, Inhaber einer LINDA Apotheke in Castrop-Rauxel</w:t>
      </w:r>
      <w:r w:rsidR="007A0DFD">
        <w:rPr>
          <w:rFonts w:ascii="Arial" w:hAnsi="Arial" w:cs="Arial"/>
          <w:color w:val="74777C"/>
          <w:sz w:val="22"/>
          <w:szCs w:val="22"/>
        </w:rPr>
        <w:t xml:space="preserve"> und Vorsitz der Kommission Kommission Kommunikation </w:t>
      </w:r>
      <w:r w:rsidR="00C706E5">
        <w:rPr>
          <w:rFonts w:ascii="Arial" w:hAnsi="Arial" w:cs="Arial"/>
          <w:color w:val="74777C"/>
          <w:sz w:val="22"/>
          <w:szCs w:val="22"/>
        </w:rPr>
        <w:t>&amp;</w:t>
      </w:r>
      <w:r w:rsidR="007A0DFD">
        <w:rPr>
          <w:rFonts w:ascii="Arial" w:hAnsi="Arial" w:cs="Arial"/>
          <w:color w:val="74777C"/>
          <w:sz w:val="22"/>
          <w:szCs w:val="22"/>
        </w:rPr>
        <w:t xml:space="preserve"> </w:t>
      </w:r>
      <w:r w:rsidR="00C706E5">
        <w:rPr>
          <w:rFonts w:ascii="Arial" w:hAnsi="Arial" w:cs="Arial"/>
          <w:color w:val="74777C"/>
          <w:sz w:val="22"/>
          <w:szCs w:val="22"/>
        </w:rPr>
        <w:t>M</w:t>
      </w:r>
      <w:r w:rsidR="007A0DFD">
        <w:rPr>
          <w:rFonts w:ascii="Arial" w:hAnsi="Arial" w:cs="Arial"/>
          <w:color w:val="74777C"/>
          <w:sz w:val="22"/>
          <w:szCs w:val="22"/>
        </w:rPr>
        <w:t>edien.</w:t>
      </w:r>
      <w:r>
        <w:rPr>
          <w:rFonts w:ascii="Arial" w:hAnsi="Arial" w:cs="Arial"/>
          <w:color w:val="74777C"/>
          <w:sz w:val="22"/>
          <w:szCs w:val="22"/>
        </w:rPr>
        <w:t>. „Mit der Vergabe der bunten Daumenkinos, können wir unsere Kundinnen und Kunden auf das wichtige Thema aufmerksam mache</w:t>
      </w:r>
      <w:r w:rsidR="00C706E5">
        <w:rPr>
          <w:rFonts w:ascii="Arial" w:hAnsi="Arial" w:cs="Arial"/>
          <w:color w:val="74777C"/>
          <w:sz w:val="22"/>
          <w:szCs w:val="22"/>
        </w:rPr>
        <w:t>n und das soziale Engagement der LINDA Apotheken fördern</w:t>
      </w:r>
      <w:r>
        <w:rPr>
          <w:rFonts w:ascii="Arial" w:hAnsi="Arial" w:cs="Arial"/>
          <w:color w:val="74777C"/>
          <w:sz w:val="22"/>
          <w:szCs w:val="22"/>
        </w:rPr>
        <w:t>.“</w:t>
      </w:r>
    </w:p>
    <w:p w14:paraId="2E55B5F1" w14:textId="236D08D2" w:rsidR="00C706E5" w:rsidRPr="00650F5F" w:rsidRDefault="00C706E5" w:rsidP="00F439E5">
      <w:pPr>
        <w:pStyle w:val="EinfAbs"/>
        <w:spacing w:before="120" w:line="240" w:lineRule="auto"/>
        <w:jc w:val="both"/>
        <w:rPr>
          <w:rFonts w:ascii="Arial" w:hAnsi="Arial" w:cs="Arial"/>
          <w:color w:val="74777C"/>
          <w:sz w:val="22"/>
          <w:szCs w:val="22"/>
        </w:rPr>
      </w:pPr>
      <w:r>
        <w:rPr>
          <w:rFonts w:ascii="Arial" w:hAnsi="Arial" w:cs="Arial"/>
          <w:color w:val="74777C"/>
          <w:sz w:val="22"/>
          <w:szCs w:val="22"/>
        </w:rPr>
        <w:t>Die Gründerinnen von talking hands, Möller und Mohn, fügen hinzu: „Wir freuen uns, mit LINDA Apotheken dieses Projekt umsetzen zu können. Je mehr Menschen wir mit unseren Daumenkinos erreichen, desto mehr werden sie für Gebärdensprache sensibilisiert. Gerade für gehörlose oder anders beeinträchtigte Kinder ist es besonders wichtig, über eine solche Kommunikation die Teilhabe am gesellschaftlichen Leben zu finden.“</w:t>
      </w:r>
    </w:p>
    <w:p w14:paraId="68B9060B" w14:textId="77777777" w:rsidR="00E7439B" w:rsidRDefault="00E7439B" w:rsidP="00F439E5">
      <w:pPr>
        <w:pStyle w:val="EinfAbs"/>
        <w:spacing w:before="120" w:line="240" w:lineRule="auto"/>
        <w:jc w:val="both"/>
        <w:rPr>
          <w:rFonts w:ascii="Arial" w:hAnsi="Arial" w:cs="Arial"/>
          <w:b/>
          <w:bCs/>
          <w:color w:val="74777C"/>
          <w:sz w:val="22"/>
          <w:szCs w:val="22"/>
        </w:rPr>
      </w:pPr>
    </w:p>
    <w:p w14:paraId="0C5E394E" w14:textId="1D3B6C38" w:rsidR="00650F5F" w:rsidRPr="00E7439B" w:rsidRDefault="000E10D0" w:rsidP="00F439E5">
      <w:pPr>
        <w:pStyle w:val="EinfAbs"/>
        <w:spacing w:before="120" w:line="240" w:lineRule="auto"/>
        <w:jc w:val="both"/>
        <w:rPr>
          <w:rFonts w:ascii="Arial" w:hAnsi="Arial" w:cs="Arial"/>
          <w:color w:val="74777C"/>
          <w:sz w:val="18"/>
          <w:szCs w:val="18"/>
        </w:rPr>
      </w:pPr>
      <w:r w:rsidRPr="00E7439B">
        <w:rPr>
          <w:rFonts w:eastAsia="Calibri"/>
          <w:color w:val="7F7F7F" w:themeColor="text1" w:themeTint="80"/>
          <w:sz w:val="20"/>
          <w:szCs w:val="20"/>
          <w:vertAlign w:val="superscript"/>
        </w:rPr>
        <w:t>1</w:t>
      </w:r>
      <w:r w:rsidRPr="00E7439B">
        <w:rPr>
          <w:rFonts w:ascii="Arial" w:hAnsi="Arial" w:cs="Arial"/>
          <w:color w:val="74777C"/>
          <w:sz w:val="18"/>
          <w:szCs w:val="18"/>
        </w:rPr>
        <w:t>Nur in teilnehmenden LINDA Apotheken, solange der Vorrat reicht</w:t>
      </w:r>
      <w:r>
        <w:rPr>
          <w:rFonts w:ascii="Arial" w:hAnsi="Arial" w:cs="Arial"/>
          <w:color w:val="74777C"/>
          <w:sz w:val="18"/>
          <w:szCs w:val="18"/>
        </w:rPr>
        <w:t>;</w:t>
      </w:r>
      <w:r w:rsidRPr="00E7439B">
        <w:rPr>
          <w:rFonts w:ascii="Arial" w:hAnsi="Arial" w:cs="Arial"/>
          <w:color w:val="74777C"/>
          <w:sz w:val="18"/>
          <w:szCs w:val="18"/>
        </w:rPr>
        <w:t xml:space="preserve"> </w:t>
      </w:r>
      <w:r>
        <w:rPr>
          <w:rFonts w:ascii="Arial" w:hAnsi="Arial" w:cs="Arial"/>
          <w:color w:val="74777C"/>
          <w:sz w:val="18"/>
          <w:szCs w:val="18"/>
        </w:rPr>
        <w:t>²</w:t>
      </w:r>
      <w:r w:rsidR="00E7439B" w:rsidRPr="00E7439B">
        <w:rPr>
          <w:rFonts w:ascii="Arial" w:hAnsi="Arial" w:cs="Arial"/>
          <w:color w:val="74777C"/>
          <w:sz w:val="18"/>
          <w:szCs w:val="18"/>
        </w:rPr>
        <w:t>Statistisches Bundesamt (2022). „7</w:t>
      </w:r>
      <w:r w:rsidR="001E0CC3">
        <w:rPr>
          <w:rFonts w:ascii="Arial" w:hAnsi="Arial" w:cs="Arial"/>
          <w:color w:val="74777C"/>
          <w:sz w:val="18"/>
          <w:szCs w:val="18"/>
        </w:rPr>
        <w:t>,</w:t>
      </w:r>
      <w:r w:rsidR="00E7439B" w:rsidRPr="00E7439B">
        <w:rPr>
          <w:rFonts w:ascii="Arial" w:hAnsi="Arial" w:cs="Arial"/>
          <w:color w:val="74777C"/>
          <w:sz w:val="18"/>
          <w:szCs w:val="18"/>
        </w:rPr>
        <w:t xml:space="preserve">8 Millionen schwerbehinderte Menschen leben in Deutschland“. 22. Juni 2022. </w:t>
      </w:r>
      <w:hyperlink r:id="rId9" w:history="1">
        <w:r w:rsidR="00E7439B" w:rsidRPr="000E10D0">
          <w:rPr>
            <w:rFonts w:ascii="Arial" w:hAnsi="Arial" w:cs="Arial"/>
            <w:color w:val="74777C"/>
            <w:sz w:val="18"/>
            <w:szCs w:val="18"/>
          </w:rPr>
          <w:t>https://www.destatis.de/DE/Themen/Gesellschaft-Umwelt/Gesundheit/Behinderte-Menschen/_inhalt.html</w:t>
        </w:r>
      </w:hyperlink>
      <w:r w:rsidRPr="000E10D0">
        <w:rPr>
          <w:rFonts w:ascii="Arial" w:hAnsi="Arial" w:cs="Arial"/>
          <w:color w:val="74777C"/>
          <w:sz w:val="22"/>
          <w:szCs w:val="22"/>
        </w:rPr>
        <w:t>;</w:t>
      </w:r>
      <w:r>
        <w:rPr>
          <w:rFonts w:ascii="Arial" w:hAnsi="Arial" w:cs="Arial"/>
          <w:b/>
          <w:bCs/>
          <w:color w:val="74777C"/>
          <w:sz w:val="22"/>
          <w:szCs w:val="22"/>
        </w:rPr>
        <w:t xml:space="preserve"> </w:t>
      </w:r>
      <w:r>
        <w:rPr>
          <w:rFonts w:ascii="Arial" w:hAnsi="Arial" w:cs="Arial"/>
          <w:color w:val="74777C"/>
          <w:sz w:val="18"/>
          <w:szCs w:val="18"/>
        </w:rPr>
        <w:t>³</w:t>
      </w:r>
      <w:r w:rsidR="00E7439B" w:rsidRPr="00E7439B">
        <w:rPr>
          <w:rFonts w:ascii="Arial" w:hAnsi="Arial" w:cs="Arial"/>
          <w:color w:val="74777C"/>
          <w:sz w:val="18"/>
          <w:szCs w:val="18"/>
        </w:rPr>
        <w:t xml:space="preserve">Bundesfachstelle Barrierefreiheit (2023). „Gebärdensprache“. </w:t>
      </w:r>
      <w:hyperlink r:id="rId10" w:anchor=":~:text=In%20Deutschland%20sprechen%20etwa%20200.000,kulturelle%20Fundament%20der%20deutschen%20Geb%C3%A4rdensprachgemeinschaft" w:history="1">
        <w:r w:rsidR="00E7439B" w:rsidRPr="00E7439B">
          <w:rPr>
            <w:rFonts w:ascii="Arial" w:hAnsi="Arial" w:cs="Arial"/>
            <w:color w:val="74777C"/>
            <w:sz w:val="18"/>
            <w:szCs w:val="18"/>
          </w:rPr>
          <w:t>https://www.bundesfachstelle-barrierefreiheit.de/DE/Fachwissen/Information-und-Kommunikation/Gebaerdensprache/gebaerdensprache_node.html#:~:text=In%20Deutschland%20sprechen%20etwa%20200.000,kulturelle%20Fundament%20der%20deutschen%20Geb%C3%A4rdensprachgemeinschaft</w:t>
        </w:r>
      </w:hyperlink>
      <w:r w:rsidR="00E7439B" w:rsidRPr="00E7439B">
        <w:rPr>
          <w:rFonts w:ascii="Arial" w:hAnsi="Arial" w:cs="Arial"/>
          <w:color w:val="74777C"/>
          <w:sz w:val="14"/>
          <w:szCs w:val="14"/>
        </w:rPr>
        <w:t>.</w:t>
      </w:r>
      <w:r w:rsidR="00E7439B" w:rsidRPr="00E7439B">
        <w:rPr>
          <w:rFonts w:ascii="Arial" w:hAnsi="Arial" w:cs="Arial"/>
          <w:b/>
          <w:bCs/>
          <w:color w:val="74777C"/>
          <w:sz w:val="18"/>
          <w:szCs w:val="18"/>
        </w:rPr>
        <w:t xml:space="preserve"> </w:t>
      </w:r>
    </w:p>
    <w:p w14:paraId="08116E19" w14:textId="77777777" w:rsidR="00DB106F" w:rsidRDefault="00DB106F" w:rsidP="00251C31">
      <w:pPr>
        <w:pStyle w:val="EinfAbs"/>
        <w:spacing w:before="120" w:line="240" w:lineRule="auto"/>
        <w:jc w:val="both"/>
        <w:rPr>
          <w:rFonts w:ascii="Arial" w:hAnsi="Arial" w:cs="Arial"/>
          <w:color w:val="74777C"/>
          <w:sz w:val="22"/>
          <w:szCs w:val="22"/>
        </w:rPr>
      </w:pPr>
    </w:p>
    <w:p w14:paraId="34B522B2" w14:textId="7B41445E" w:rsidR="007E529D" w:rsidRDefault="007E529D" w:rsidP="007E529D">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 AG</w:t>
      </w:r>
    </w:p>
    <w:p w14:paraId="12AC8CD0" w14:textId="6A9D1260" w:rsidR="00011E90" w:rsidRPr="00011E90" w:rsidRDefault="00011E90" w:rsidP="00011E90">
      <w:pPr>
        <w:jc w:val="both"/>
        <w:rPr>
          <w:color w:val="7F7F7F" w:themeColor="text1" w:themeTint="80"/>
          <w:sz w:val="20"/>
          <w:szCs w:val="20"/>
        </w:rPr>
      </w:pPr>
      <w:r w:rsidRPr="00011E90">
        <w:rPr>
          <w:color w:val="7F7F7F" w:themeColor="text1" w:themeTint="80"/>
          <w:sz w:val="18"/>
          <w:szCs w:val="18"/>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000E10D0">
        <w:rPr>
          <w:rFonts w:eastAsia="Calibri"/>
          <w:color w:val="7F7F7F" w:themeColor="text1" w:themeTint="80"/>
          <w:sz w:val="18"/>
          <w:szCs w:val="18"/>
          <w:vertAlign w:val="superscript"/>
        </w:rPr>
        <w:t>4</w:t>
      </w:r>
      <w:r w:rsidRPr="00011E90">
        <w:rPr>
          <w:color w:val="7F7F7F" w:themeColor="text1" w:themeTint="80"/>
          <w:sz w:val="20"/>
          <w:szCs w:val="20"/>
        </w:rPr>
        <w:t xml:space="preserve">. </w:t>
      </w:r>
      <w:r w:rsidRPr="00011E90">
        <w:rPr>
          <w:rFonts w:eastAsia="Calibri"/>
          <w:color w:val="7F7F7F" w:themeColor="text1" w:themeTint="80"/>
          <w:sz w:val="18"/>
          <w:szCs w:val="18"/>
        </w:rPr>
        <w:t>Das HANDELSBLATT vergab im Ranking »Deutschlands Beste Händler 2022« in der Kategorie Apothekenkooperationen den 1. Platz an die LINDA Apotheken</w:t>
      </w:r>
      <w:r w:rsidR="000E10D0">
        <w:rPr>
          <w:rFonts w:eastAsia="Calibri"/>
          <w:color w:val="7F7F7F" w:themeColor="text1" w:themeTint="80"/>
          <w:sz w:val="18"/>
          <w:szCs w:val="18"/>
          <w:vertAlign w:val="superscript"/>
        </w:rPr>
        <w:t>5</w:t>
      </w:r>
      <w:r w:rsidRPr="00011E90">
        <w:rPr>
          <w:rFonts w:eastAsia="Calibri"/>
          <w:color w:val="7F7F7F" w:themeColor="text1" w:themeTint="80"/>
          <w:sz w:val="18"/>
          <w:szCs w:val="18"/>
        </w:rPr>
        <w:t>. Kundinnen und Kunden schätzen die herausragende Qualität</w:t>
      </w:r>
      <w:r w:rsidR="000E10D0">
        <w:rPr>
          <w:rFonts w:eastAsia="Calibri"/>
          <w:color w:val="7F7F7F" w:themeColor="text1" w:themeTint="80"/>
          <w:sz w:val="18"/>
          <w:szCs w:val="18"/>
          <w:vertAlign w:val="superscript"/>
        </w:rPr>
        <w:t>6</w:t>
      </w:r>
      <w:r w:rsidRPr="00011E90">
        <w:rPr>
          <w:rFonts w:eastAsia="Calibri"/>
          <w:color w:val="7F7F7F" w:themeColor="text1" w:themeTint="80"/>
          <w:sz w:val="18"/>
          <w:szCs w:val="18"/>
        </w:rPr>
        <w:t xml:space="preserve"> und Top-Beratung</w:t>
      </w:r>
      <w:r w:rsidR="000E10D0">
        <w:rPr>
          <w:rFonts w:eastAsia="Calibri"/>
          <w:color w:val="7F7F7F" w:themeColor="text1" w:themeTint="80"/>
          <w:sz w:val="18"/>
          <w:szCs w:val="18"/>
          <w:vertAlign w:val="superscript"/>
        </w:rPr>
        <w:t>7</w:t>
      </w:r>
      <w:r w:rsidRPr="00011E90">
        <w:rPr>
          <w:rFonts w:eastAsia="Calibri"/>
          <w:color w:val="7F7F7F" w:themeColor="text1" w:themeTint="80"/>
          <w:sz w:val="18"/>
          <w:szCs w:val="18"/>
        </w:rPr>
        <w:t xml:space="preserve"> der LINDA Apotheken. Auch für die Zukunft ist die Kooperation perfekt aufgestellt</w:t>
      </w:r>
      <w:r w:rsidR="000E10D0">
        <w:rPr>
          <w:rFonts w:eastAsia="Calibri"/>
          <w:color w:val="7F7F7F" w:themeColor="text1" w:themeTint="80"/>
          <w:sz w:val="18"/>
          <w:szCs w:val="18"/>
          <w:vertAlign w:val="superscript"/>
        </w:rPr>
        <w:t>8</w:t>
      </w:r>
      <w:r w:rsidRPr="00011E90">
        <w:rPr>
          <w:rFonts w:eastAsia="Calibri"/>
          <w:color w:val="7F7F7F" w:themeColor="text1" w:themeTint="80"/>
          <w:sz w:val="18"/>
          <w:szCs w:val="18"/>
        </w:rPr>
        <w:t>. Das beweist beispielsweise die breit aufgestellte digitale Ausrichtung</w:t>
      </w:r>
      <w:r w:rsidR="000E10D0">
        <w:rPr>
          <w:rFonts w:eastAsia="Calibri"/>
          <w:color w:val="7F7F7F" w:themeColor="text1" w:themeTint="80"/>
          <w:sz w:val="18"/>
          <w:szCs w:val="18"/>
          <w:vertAlign w:val="superscript"/>
        </w:rPr>
        <w:t>9</w:t>
      </w:r>
      <w:r w:rsidRPr="00011E90">
        <w:rPr>
          <w:rFonts w:eastAsia="Calibri"/>
          <w:color w:val="7F7F7F" w:themeColor="text1" w:themeTint="80"/>
          <w:sz w:val="18"/>
          <w:szCs w:val="18"/>
        </w:rPr>
        <w:t xml:space="preserve"> durch unter anderem eine Kund:innennahe aufgestellte App</w:t>
      </w:r>
      <w:r w:rsidR="000E10D0">
        <w:rPr>
          <w:rFonts w:eastAsia="Calibri"/>
          <w:color w:val="7F7F7F" w:themeColor="text1" w:themeTint="80"/>
          <w:sz w:val="18"/>
          <w:szCs w:val="18"/>
          <w:vertAlign w:val="superscript"/>
        </w:rPr>
        <w:t>10</w:t>
      </w:r>
      <w:r w:rsidRPr="00011E90">
        <w:rPr>
          <w:rFonts w:eastAsia="Calibri"/>
          <w:color w:val="7F7F7F" w:themeColor="text1" w:themeTint="80"/>
          <w:sz w:val="18"/>
          <w:szCs w:val="18"/>
        </w:rPr>
        <w:t>. Insgesamt wurden LINDA Apotheken im Jahr 2023 als „Deutschlands beste Apotheken“ ausgezeichnet</w:t>
      </w:r>
      <w:r w:rsidR="000E10D0">
        <w:rPr>
          <w:rFonts w:eastAsia="Calibri"/>
          <w:color w:val="7F7F7F" w:themeColor="text1" w:themeTint="80"/>
          <w:sz w:val="18"/>
          <w:szCs w:val="18"/>
          <w:vertAlign w:val="superscript"/>
        </w:rPr>
        <w:t>11</w:t>
      </w:r>
      <w:r w:rsidRPr="00011E90">
        <w:rPr>
          <w:rFonts w:eastAsia="Calibri"/>
          <w:color w:val="7F7F7F" w:themeColor="text1" w:themeTint="80"/>
          <w:sz w:val="18"/>
          <w:szCs w:val="18"/>
        </w:rPr>
        <w:t>. Eigentümerin der Dachmarke LINDA Apotheken ist die LINDA AG, die sich dafür einsetzt, dass sich die selbstständigen inhaber:innengeführten Apotheken zukunftsorientiert positionieren und ihre Eigenständigkeit und Unabhängigkeit bewahren. Sitz der LINDA AG ist in Köln.</w:t>
      </w:r>
    </w:p>
    <w:p w14:paraId="00A2B02E" w14:textId="77777777" w:rsidR="00011E90" w:rsidRPr="00011E90" w:rsidRDefault="00011E90" w:rsidP="00011E90">
      <w:pPr>
        <w:jc w:val="both"/>
        <w:rPr>
          <w:color w:val="7F7F7F" w:themeColor="text1" w:themeTint="80"/>
        </w:rPr>
      </w:pPr>
    </w:p>
    <w:p w14:paraId="7C4D730E" w14:textId="2EC0E691" w:rsidR="00011E90" w:rsidRPr="00011E90" w:rsidRDefault="000E10D0" w:rsidP="00011E90">
      <w:pPr>
        <w:jc w:val="both"/>
        <w:rPr>
          <w:rFonts w:eastAsia="Calibri"/>
          <w:color w:val="7F7F7F" w:themeColor="text1" w:themeTint="80"/>
          <w:sz w:val="16"/>
          <w:szCs w:val="16"/>
          <w:vertAlign w:val="superscript"/>
        </w:rPr>
      </w:pPr>
      <w:r>
        <w:rPr>
          <w:rFonts w:eastAsia="Calibri"/>
          <w:color w:val="7F7F7F" w:themeColor="text1" w:themeTint="80"/>
          <w:sz w:val="16"/>
          <w:szCs w:val="16"/>
          <w:vertAlign w:val="superscript"/>
        </w:rPr>
        <w:t>4</w:t>
      </w:r>
      <w:r w:rsidR="00011E90" w:rsidRPr="00011E90">
        <w:rPr>
          <w:rFonts w:eastAsia="Calibri"/>
          <w:color w:val="7F7F7F" w:themeColor="text1" w:themeTint="80"/>
          <w:sz w:val="16"/>
          <w:szCs w:val="16"/>
        </w:rPr>
        <w:t xml:space="preserve">Auszeichnung zur »Marke des Jahrhunderts« in der Produktgattung Apotheke, Markenpreis des Verlags Deutsche Standards Editionen GmbH, 2022; </w:t>
      </w:r>
      <w:r>
        <w:rPr>
          <w:rFonts w:eastAsia="Calibri"/>
          <w:color w:val="7F7F7F" w:themeColor="text1" w:themeTint="80"/>
          <w:sz w:val="16"/>
          <w:szCs w:val="16"/>
          <w:vertAlign w:val="superscript"/>
        </w:rPr>
        <w:t>5</w:t>
      </w:r>
      <w:r w:rsidR="00011E90" w:rsidRPr="00011E90">
        <w:rPr>
          <w:rFonts w:eastAsia="Calibri"/>
          <w:color w:val="7F7F7F" w:themeColor="text1" w:themeTint="80"/>
          <w:sz w:val="16"/>
          <w:szCs w:val="16"/>
        </w:rPr>
        <w:t xml:space="preserve">Platz 1 bei der Studie »Deutschlands Beste Händler 2022« in der Kategorie Apothekenkooperationen, Service Value GmbH und HANDELSBLATT, 2022; </w:t>
      </w:r>
      <w:r>
        <w:rPr>
          <w:rFonts w:eastAsia="Calibri"/>
          <w:color w:val="7F7F7F" w:themeColor="text1" w:themeTint="80"/>
          <w:sz w:val="16"/>
          <w:szCs w:val="16"/>
          <w:vertAlign w:val="superscript"/>
        </w:rPr>
        <w:t>6</w:t>
      </w:r>
      <w:r w:rsidR="00011E90" w:rsidRPr="00011E90">
        <w:rPr>
          <w:rFonts w:eastAsia="Calibri"/>
          <w:color w:val="7F7F7F" w:themeColor="text1" w:themeTint="80"/>
          <w:sz w:val="16"/>
          <w:szCs w:val="16"/>
        </w:rPr>
        <w:t xml:space="preserve">Auszeichnung in der Studie »Qualitäts-Champion 2023« in der Kategorie Spezialhändler, SZ-Institut in Zusammenarbeit mit YouGov; 2023 </w:t>
      </w:r>
      <w:r>
        <w:rPr>
          <w:rFonts w:eastAsia="Calibri"/>
          <w:color w:val="7F7F7F" w:themeColor="text1" w:themeTint="80"/>
          <w:sz w:val="16"/>
          <w:szCs w:val="16"/>
          <w:vertAlign w:val="superscript"/>
        </w:rPr>
        <w:t>7</w:t>
      </w:r>
      <w:r w:rsidR="00011E90" w:rsidRPr="00011E90">
        <w:rPr>
          <w:rFonts w:eastAsia="Calibri"/>
          <w:color w:val="7F7F7F" w:themeColor="text1" w:themeTint="80"/>
          <w:sz w:val="16"/>
          <w:szCs w:val="16"/>
        </w:rPr>
        <w:t xml:space="preserve">Platz 1 in der Studie »Beste Kundenberatung 2023« in der Kategorie Apotheken-Kooperationen, HANDELSBLATT, 2023; </w:t>
      </w:r>
      <w:r>
        <w:rPr>
          <w:rFonts w:eastAsia="Calibri"/>
          <w:color w:val="7F7F7F" w:themeColor="text1" w:themeTint="80"/>
          <w:sz w:val="16"/>
          <w:szCs w:val="16"/>
          <w:vertAlign w:val="superscript"/>
        </w:rPr>
        <w:t>8</w:t>
      </w:r>
      <w:r w:rsidR="00011E90" w:rsidRPr="00011E90">
        <w:rPr>
          <w:rFonts w:eastAsia="Calibri"/>
          <w:color w:val="7F7F7F" w:themeColor="text1" w:themeTint="80"/>
          <w:sz w:val="16"/>
          <w:szCs w:val="16"/>
        </w:rPr>
        <w:t xml:space="preserve">Auszeichnung mit dem Siegel »Beste Zukunftschancen« in der Coop Study 2023, Die erfolgreiche Apotheke, 2023; </w:t>
      </w:r>
      <w:r>
        <w:rPr>
          <w:rFonts w:eastAsia="Calibri"/>
          <w:color w:val="7F7F7F" w:themeColor="text1" w:themeTint="80"/>
          <w:sz w:val="16"/>
          <w:szCs w:val="16"/>
          <w:vertAlign w:val="superscript"/>
        </w:rPr>
        <w:t>9</w:t>
      </w:r>
      <w:r w:rsidR="00011E90" w:rsidRPr="00011E90">
        <w:rPr>
          <w:rFonts w:eastAsia="Calibri"/>
          <w:color w:val="7F7F7F" w:themeColor="text1" w:themeTint="80"/>
          <w:sz w:val="16"/>
          <w:szCs w:val="16"/>
        </w:rPr>
        <w:t xml:space="preserve">Goldmedaillenrang in der Studie Digital-Champion 2023 in der Branche Apotheken-Kooperationen, Service Value und DIE WELT, 2023; </w:t>
      </w:r>
      <w:r>
        <w:rPr>
          <w:rFonts w:eastAsia="Calibri"/>
          <w:color w:val="7F7F7F" w:themeColor="text1" w:themeTint="80"/>
          <w:sz w:val="16"/>
          <w:szCs w:val="16"/>
          <w:vertAlign w:val="superscript"/>
        </w:rPr>
        <w:t>10</w:t>
      </w:r>
      <w:r w:rsidR="00011E90" w:rsidRPr="00011E90">
        <w:rPr>
          <w:rFonts w:eastAsia="Calibri"/>
          <w:color w:val="7F7F7F" w:themeColor="text1" w:themeTint="80"/>
          <w:sz w:val="16"/>
          <w:szCs w:val="16"/>
        </w:rPr>
        <w:t xml:space="preserve">Auszeichnung mit dem »DtGV-App-Award 2023« in der Kategorie Apotheken-Kooperationen, DtGV (Deutsche Gesellschaft für Verbraucherstudien, 2023; </w:t>
      </w:r>
      <w:r>
        <w:rPr>
          <w:rFonts w:eastAsia="Calibri"/>
          <w:color w:val="7F7F7F" w:themeColor="text1" w:themeTint="80"/>
          <w:sz w:val="16"/>
          <w:szCs w:val="16"/>
          <w:vertAlign w:val="superscript"/>
        </w:rPr>
        <w:t>11</w:t>
      </w:r>
      <w:r w:rsidR="00011E90" w:rsidRPr="00011E90">
        <w:rPr>
          <w:rFonts w:eastAsia="Calibri"/>
          <w:color w:val="7F7F7F" w:themeColor="text1" w:themeTint="80"/>
          <w:sz w:val="16"/>
          <w:szCs w:val="16"/>
        </w:rPr>
        <w:t>Auszeichnung mit dem Deutschlandtest-Siegel »Deutschlands Beste Apotheken«, Service Value, 2023.</w:t>
      </w:r>
    </w:p>
    <w:p w14:paraId="367D8DBC" w14:textId="7BEA3D37" w:rsidR="007E529D" w:rsidRDefault="007E529D" w:rsidP="007E529D">
      <w:pPr>
        <w:pStyle w:val="EinfAbs"/>
        <w:rPr>
          <w:rFonts w:ascii="Arial" w:hAnsi="Arial" w:cs="Arial"/>
          <w:color w:val="74777C"/>
          <w:sz w:val="20"/>
          <w:szCs w:val="20"/>
        </w:rPr>
      </w:pPr>
    </w:p>
    <w:p w14:paraId="09B3285D" w14:textId="77777777" w:rsidR="007E529D" w:rsidRDefault="007E529D" w:rsidP="007E529D">
      <w:pPr>
        <w:pStyle w:val="EinfAbs"/>
        <w:rPr>
          <w:rFonts w:ascii="Arial" w:hAnsi="Arial" w:cs="Arial"/>
          <w:color w:val="74777C"/>
          <w:sz w:val="20"/>
          <w:szCs w:val="20"/>
        </w:rPr>
      </w:pPr>
      <w:r w:rsidRPr="00381336">
        <w:rPr>
          <w:rFonts w:ascii="Arial" w:eastAsia="Calibri" w:hAnsi="Arial" w:cs="Arial"/>
          <w:b/>
          <w:bCs/>
          <w:color w:val="C8DFA6"/>
          <w:sz w:val="22"/>
          <w:szCs w:val="22"/>
        </w:rPr>
        <w:lastRenderedPageBreak/>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9201AB4" w14:textId="77777777" w:rsidR="007E529D" w:rsidRDefault="007E529D" w:rsidP="007E529D">
      <w:pPr>
        <w:pStyle w:val="EinfAbs"/>
        <w:spacing w:line="240" w:lineRule="auto"/>
        <w:rPr>
          <w:rFonts w:ascii="Arial" w:hAnsi="Arial" w:cs="Arial"/>
          <w:color w:val="74777C"/>
          <w:sz w:val="18"/>
          <w:szCs w:val="18"/>
        </w:rPr>
      </w:pPr>
    </w:p>
    <w:p w14:paraId="1FAD3798" w14:textId="52A560C4" w:rsidR="007E529D" w:rsidRPr="00B92B43" w:rsidRDefault="007E529D"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sidR="00E42E44">
        <w:rPr>
          <w:rFonts w:ascii="Arial" w:hAnsi="Arial" w:cs="Arial"/>
          <w:color w:val="74777C"/>
          <w:sz w:val="18"/>
          <w:szCs w:val="18"/>
        </w:rPr>
        <w:t>53</w:t>
      </w:r>
    </w:p>
    <w:p w14:paraId="533A91A4" w14:textId="1D637435"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color w:val="74777C"/>
          <w:sz w:val="18"/>
          <w:szCs w:val="18"/>
        </w:rPr>
        <w:tab/>
      </w:r>
      <w:r w:rsidR="007E529D" w:rsidRPr="00B92B43">
        <w:rPr>
          <w:rFonts w:ascii="Arial" w:hAnsi="Arial" w:cs="Arial"/>
          <w:b/>
          <w:bCs/>
          <w:color w:val="74777C"/>
          <w:sz w:val="18"/>
          <w:szCs w:val="18"/>
        </w:rPr>
        <w:t>e</w:t>
      </w:r>
      <w:r w:rsidR="007E529D" w:rsidRPr="00B92B43">
        <w:rPr>
          <w:rFonts w:ascii="Arial" w:hAnsi="Arial" w:cs="Arial"/>
          <w:color w:val="74777C"/>
          <w:sz w:val="18"/>
          <w:szCs w:val="18"/>
        </w:rPr>
        <w:t xml:space="preserve"> </w:t>
      </w:r>
      <w:r>
        <w:rPr>
          <w:rFonts w:ascii="Arial" w:hAnsi="Arial" w:cs="Arial"/>
          <w:color w:val="74777C"/>
          <w:sz w:val="18"/>
          <w:szCs w:val="18"/>
        </w:rPr>
        <w:t>presse</w:t>
      </w:r>
      <w:r w:rsidR="007E529D" w:rsidRPr="00B92B43">
        <w:rPr>
          <w:rFonts w:ascii="Arial" w:hAnsi="Arial" w:cs="Arial"/>
          <w:color w:val="74777C"/>
          <w:sz w:val="18"/>
          <w:szCs w:val="18"/>
        </w:rPr>
        <w:t>@linda</w:t>
      </w:r>
      <w:r w:rsidR="00E2145C">
        <w:rPr>
          <w:rFonts w:ascii="Arial" w:hAnsi="Arial" w:cs="Arial"/>
          <w:color w:val="74777C"/>
          <w:sz w:val="18"/>
          <w:szCs w:val="18"/>
        </w:rPr>
        <w:t>-ag</w:t>
      </w:r>
      <w:r w:rsidR="007E529D" w:rsidRPr="00B92B43">
        <w:rPr>
          <w:rFonts w:ascii="Arial" w:hAnsi="Arial" w:cs="Arial"/>
          <w:color w:val="74777C"/>
          <w:sz w:val="18"/>
          <w:szCs w:val="18"/>
        </w:rPr>
        <w:t>.de</w:t>
      </w:r>
    </w:p>
    <w:p w14:paraId="08F22F1A" w14:textId="1A7472DC"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b/>
          <w:bCs/>
          <w:color w:val="C7DEA5"/>
          <w:sz w:val="18"/>
          <w:szCs w:val="18"/>
        </w:rPr>
        <w:t>&gt;</w:t>
      </w:r>
      <w:r w:rsidR="007E529D" w:rsidRPr="00B92B43">
        <w:rPr>
          <w:rFonts w:ascii="Arial" w:hAnsi="Arial" w:cs="Arial"/>
          <w:sz w:val="18"/>
          <w:szCs w:val="18"/>
        </w:rPr>
        <w:t xml:space="preserve"> </w:t>
      </w:r>
      <w:r w:rsidR="007E529D" w:rsidRPr="00B92B43">
        <w:rPr>
          <w:rFonts w:ascii="Arial" w:hAnsi="Arial" w:cs="Arial"/>
          <w:color w:val="74777C"/>
          <w:sz w:val="18"/>
          <w:szCs w:val="18"/>
        </w:rPr>
        <w:t>linda.de</w:t>
      </w:r>
      <w:r w:rsidR="007E529D" w:rsidRPr="00B92B43">
        <w:rPr>
          <w:rFonts w:ascii="Arial" w:hAnsi="Arial" w:cs="Arial"/>
          <w:color w:val="74777C"/>
          <w:sz w:val="18"/>
          <w:szCs w:val="18"/>
        </w:rPr>
        <w:tab/>
        <w:t xml:space="preserve"> </w:t>
      </w:r>
    </w:p>
    <w:p w14:paraId="4E05A8D9" w14:textId="11785004"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sidR="00E42E44">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4A2B73B5" w14:textId="4FA27701"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929CE67" w14:textId="77777777" w:rsidR="0088520A" w:rsidRPr="00EB3E47" w:rsidRDefault="0088520A" w:rsidP="0088520A"/>
    <w:p w14:paraId="46D614AD" w14:textId="1DE3FB41" w:rsidR="00BE47C9" w:rsidRDefault="00BE47C9" w:rsidP="001E6F66">
      <w:pPr>
        <w:rPr>
          <w:color w:val="74777C"/>
          <w:sz w:val="20"/>
          <w:szCs w:val="20"/>
        </w:rPr>
      </w:pPr>
    </w:p>
    <w:p w14:paraId="66D5F187" w14:textId="77777777" w:rsidR="00556BF8" w:rsidRDefault="00556BF8" w:rsidP="00BE47C9">
      <w:pPr>
        <w:rPr>
          <w:b/>
          <w:bCs/>
          <w:color w:val="C7DEA5"/>
          <w:position w:val="2"/>
          <w:sz w:val="22"/>
          <w:szCs w:val="22"/>
        </w:rPr>
      </w:pPr>
    </w:p>
    <w:p w14:paraId="6405D3BD" w14:textId="77777777" w:rsidR="00556BF8" w:rsidRDefault="00556BF8" w:rsidP="00BE47C9">
      <w:pPr>
        <w:rPr>
          <w:b/>
          <w:bCs/>
          <w:color w:val="C7DEA5"/>
          <w:position w:val="2"/>
          <w:sz w:val="22"/>
          <w:szCs w:val="22"/>
        </w:rPr>
      </w:pPr>
    </w:p>
    <w:p w14:paraId="5B801E6F" w14:textId="77777777" w:rsidR="00556BF8" w:rsidRDefault="00556BF8" w:rsidP="00BE47C9">
      <w:pPr>
        <w:rPr>
          <w:b/>
          <w:bCs/>
          <w:color w:val="C7DEA5"/>
          <w:position w:val="2"/>
          <w:sz w:val="22"/>
          <w:szCs w:val="22"/>
        </w:rPr>
      </w:pPr>
    </w:p>
    <w:p w14:paraId="25CC0CF9" w14:textId="77777777" w:rsidR="00556BF8" w:rsidRDefault="00556BF8" w:rsidP="00BE47C9">
      <w:pPr>
        <w:rPr>
          <w:b/>
          <w:bCs/>
          <w:color w:val="C7DEA5"/>
          <w:position w:val="2"/>
          <w:sz w:val="22"/>
          <w:szCs w:val="22"/>
        </w:rPr>
      </w:pPr>
    </w:p>
    <w:p w14:paraId="32FE1609" w14:textId="77777777" w:rsidR="00556BF8" w:rsidRDefault="00556BF8" w:rsidP="00BE47C9">
      <w:pPr>
        <w:rPr>
          <w:b/>
          <w:bCs/>
          <w:color w:val="C7DEA5"/>
          <w:position w:val="2"/>
          <w:sz w:val="22"/>
          <w:szCs w:val="22"/>
        </w:rPr>
      </w:pPr>
    </w:p>
    <w:p w14:paraId="1207CDB0" w14:textId="77777777" w:rsidR="00556BF8" w:rsidRDefault="00556BF8" w:rsidP="00BE47C9">
      <w:pPr>
        <w:rPr>
          <w:b/>
          <w:bCs/>
          <w:color w:val="C7DEA5"/>
          <w:position w:val="2"/>
          <w:sz w:val="22"/>
          <w:szCs w:val="22"/>
        </w:rPr>
      </w:pPr>
    </w:p>
    <w:p w14:paraId="224633EF" w14:textId="77777777" w:rsidR="00556BF8" w:rsidRDefault="00556BF8" w:rsidP="00BE47C9">
      <w:pPr>
        <w:rPr>
          <w:b/>
          <w:bCs/>
          <w:color w:val="C7DEA5"/>
          <w:position w:val="2"/>
          <w:sz w:val="22"/>
          <w:szCs w:val="22"/>
        </w:rPr>
      </w:pPr>
    </w:p>
    <w:p w14:paraId="79ADB3C9" w14:textId="77777777" w:rsidR="00556BF8" w:rsidRDefault="00556BF8" w:rsidP="00BE47C9">
      <w:pPr>
        <w:rPr>
          <w:b/>
          <w:bCs/>
          <w:color w:val="C7DEA5"/>
          <w:position w:val="2"/>
          <w:sz w:val="22"/>
          <w:szCs w:val="22"/>
        </w:rPr>
      </w:pPr>
    </w:p>
    <w:p w14:paraId="359716CC" w14:textId="77777777" w:rsidR="00556BF8" w:rsidRDefault="00556BF8" w:rsidP="00BE47C9">
      <w:pPr>
        <w:rPr>
          <w:b/>
          <w:bCs/>
          <w:color w:val="C7DEA5"/>
          <w:position w:val="2"/>
          <w:sz w:val="22"/>
          <w:szCs w:val="22"/>
        </w:rPr>
      </w:pPr>
    </w:p>
    <w:p w14:paraId="73CE8B6C" w14:textId="77777777" w:rsidR="00556BF8" w:rsidRDefault="00556BF8" w:rsidP="00BE47C9">
      <w:pPr>
        <w:rPr>
          <w:b/>
          <w:bCs/>
          <w:color w:val="C7DEA5"/>
          <w:position w:val="2"/>
          <w:sz w:val="22"/>
          <w:szCs w:val="22"/>
        </w:rPr>
      </w:pPr>
    </w:p>
    <w:p w14:paraId="66B2D34E" w14:textId="77777777" w:rsidR="00556BF8" w:rsidRDefault="00556BF8" w:rsidP="00BE47C9">
      <w:pPr>
        <w:rPr>
          <w:b/>
          <w:bCs/>
          <w:color w:val="C7DEA5"/>
          <w:position w:val="2"/>
          <w:sz w:val="22"/>
          <w:szCs w:val="22"/>
        </w:rPr>
      </w:pPr>
    </w:p>
    <w:p w14:paraId="3214BE8E" w14:textId="77777777" w:rsidR="00556BF8" w:rsidRDefault="00556BF8" w:rsidP="00BE47C9">
      <w:pPr>
        <w:rPr>
          <w:b/>
          <w:bCs/>
          <w:color w:val="C7DEA5"/>
          <w:position w:val="2"/>
          <w:sz w:val="22"/>
          <w:szCs w:val="22"/>
        </w:rPr>
      </w:pPr>
    </w:p>
    <w:p w14:paraId="6C938B49" w14:textId="77777777" w:rsidR="00556BF8" w:rsidRDefault="00556BF8" w:rsidP="00BE47C9">
      <w:pPr>
        <w:rPr>
          <w:b/>
          <w:bCs/>
          <w:color w:val="C7DEA5"/>
          <w:position w:val="2"/>
          <w:sz w:val="22"/>
          <w:szCs w:val="22"/>
        </w:rPr>
      </w:pPr>
    </w:p>
    <w:p w14:paraId="5E4613C0" w14:textId="77777777" w:rsidR="00556BF8" w:rsidRDefault="00556BF8" w:rsidP="00BE47C9">
      <w:pPr>
        <w:rPr>
          <w:b/>
          <w:bCs/>
          <w:color w:val="C7DEA5"/>
          <w:position w:val="2"/>
          <w:sz w:val="22"/>
          <w:szCs w:val="22"/>
        </w:rPr>
      </w:pPr>
    </w:p>
    <w:p w14:paraId="19D8E7A0" w14:textId="77777777" w:rsidR="00556BF8" w:rsidRDefault="00556BF8" w:rsidP="00BE47C9">
      <w:pPr>
        <w:rPr>
          <w:b/>
          <w:bCs/>
          <w:color w:val="C7DEA5"/>
          <w:position w:val="2"/>
          <w:sz w:val="22"/>
          <w:szCs w:val="22"/>
        </w:rPr>
      </w:pPr>
    </w:p>
    <w:p w14:paraId="3424ADC5" w14:textId="77777777" w:rsidR="00556BF8" w:rsidRDefault="00556BF8" w:rsidP="00BE47C9">
      <w:pPr>
        <w:rPr>
          <w:b/>
          <w:bCs/>
          <w:color w:val="C7DEA5"/>
          <w:position w:val="2"/>
          <w:sz w:val="22"/>
          <w:szCs w:val="22"/>
        </w:rPr>
      </w:pPr>
    </w:p>
    <w:p w14:paraId="56C471A1" w14:textId="77777777" w:rsidR="00556BF8" w:rsidRDefault="00556BF8" w:rsidP="00BE47C9">
      <w:pPr>
        <w:rPr>
          <w:b/>
          <w:bCs/>
          <w:color w:val="C7DEA5"/>
          <w:position w:val="2"/>
          <w:sz w:val="22"/>
          <w:szCs w:val="22"/>
        </w:rPr>
      </w:pPr>
    </w:p>
    <w:p w14:paraId="555FF968" w14:textId="7E2B1B54" w:rsidR="00BE47C9"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57A9935B" w14:textId="3865E29D" w:rsidR="00BE47C9" w:rsidRDefault="00BE47C9" w:rsidP="00BE47C9">
      <w:pPr>
        <w:rPr>
          <w:color w:val="74777C"/>
          <w:sz w:val="20"/>
          <w:szCs w:val="20"/>
        </w:rPr>
      </w:pPr>
    </w:p>
    <w:p w14:paraId="1F86E194" w14:textId="11BA90AE" w:rsidR="00BE47C9" w:rsidRDefault="00BE47C9" w:rsidP="00BE47C9">
      <w:pPr>
        <w:rPr>
          <w:color w:val="74777C"/>
          <w:sz w:val="20"/>
          <w:szCs w:val="20"/>
        </w:rPr>
      </w:pPr>
    </w:p>
    <w:p w14:paraId="6708CE50" w14:textId="106E9611" w:rsidR="006B1DB9" w:rsidRDefault="00BE47C9" w:rsidP="00BE47C9">
      <w:pPr>
        <w:rPr>
          <w:b/>
          <w:bCs/>
          <w:color w:val="74777C"/>
          <w:sz w:val="20"/>
          <w:szCs w:val="20"/>
        </w:rPr>
      </w:pPr>
      <w:r>
        <w:rPr>
          <w:b/>
          <w:bCs/>
          <w:color w:val="74777C"/>
          <w:sz w:val="20"/>
          <w:szCs w:val="20"/>
        </w:rPr>
        <w:t>Bild</w:t>
      </w:r>
      <w:r w:rsidR="009C30E9">
        <w:rPr>
          <w:b/>
          <w:bCs/>
          <w:color w:val="74777C"/>
          <w:sz w:val="20"/>
          <w:szCs w:val="20"/>
        </w:rPr>
        <w:t>quelle</w:t>
      </w:r>
    </w:p>
    <w:p w14:paraId="69110B56" w14:textId="5E0830E4" w:rsidR="006B1DB9" w:rsidRPr="006B1DB9" w:rsidRDefault="006B1DB9" w:rsidP="00BE47C9">
      <w:pPr>
        <w:rPr>
          <w:color w:val="74777C"/>
          <w:sz w:val="20"/>
          <w:szCs w:val="20"/>
        </w:rPr>
      </w:pPr>
      <w:r>
        <w:rPr>
          <w:color w:val="74777C"/>
          <w:sz w:val="20"/>
          <w:szCs w:val="20"/>
        </w:rPr>
        <w:t xml:space="preserve">LINDA </w:t>
      </w:r>
      <w:r w:rsidR="00E62CBC">
        <w:rPr>
          <w:color w:val="74777C"/>
          <w:sz w:val="20"/>
          <w:szCs w:val="20"/>
        </w:rPr>
        <w:t xml:space="preserve">Apotheken / LINDA </w:t>
      </w:r>
      <w:r>
        <w:rPr>
          <w:color w:val="74777C"/>
          <w:sz w:val="20"/>
          <w:szCs w:val="20"/>
        </w:rPr>
        <w:t>A</w:t>
      </w:r>
      <w:r w:rsidR="00E839F7">
        <w:rPr>
          <w:color w:val="74777C"/>
          <w:sz w:val="20"/>
          <w:szCs w:val="20"/>
        </w:rPr>
        <w:t>G</w:t>
      </w:r>
      <w:r>
        <w:rPr>
          <w:color w:val="74777C"/>
          <w:sz w:val="20"/>
          <w:szCs w:val="20"/>
        </w:rPr>
        <w:t xml:space="preserve"> </w:t>
      </w:r>
    </w:p>
    <w:p w14:paraId="3EBBE044" w14:textId="77777777" w:rsidR="006B1DB9" w:rsidRDefault="006B1DB9" w:rsidP="00BE47C9">
      <w:pPr>
        <w:rPr>
          <w:b/>
          <w:bCs/>
          <w:color w:val="74777C"/>
          <w:sz w:val="20"/>
          <w:szCs w:val="20"/>
        </w:rPr>
      </w:pPr>
    </w:p>
    <w:p w14:paraId="1488A43D" w14:textId="1E34C261" w:rsidR="00BE47C9" w:rsidRDefault="006B1DB9" w:rsidP="00BE47C9">
      <w:pPr>
        <w:rPr>
          <w:b/>
          <w:bCs/>
          <w:color w:val="74777C"/>
          <w:sz w:val="20"/>
          <w:szCs w:val="20"/>
        </w:rPr>
      </w:pPr>
      <w:r>
        <w:rPr>
          <w:b/>
          <w:bCs/>
          <w:color w:val="74777C"/>
          <w:sz w:val="20"/>
          <w:szCs w:val="20"/>
        </w:rPr>
        <w:t>Bild</w:t>
      </w:r>
      <w:r w:rsidR="00BE47C9">
        <w:rPr>
          <w:b/>
          <w:bCs/>
          <w:color w:val="74777C"/>
          <w:sz w:val="20"/>
          <w:szCs w:val="20"/>
        </w:rPr>
        <w:t>unterschrift</w:t>
      </w:r>
    </w:p>
    <w:p w14:paraId="195C08E9" w14:textId="615B7196" w:rsidR="00AE66B2" w:rsidRPr="005D46D9" w:rsidRDefault="00702C58" w:rsidP="001E6F66">
      <w:pPr>
        <w:rPr>
          <w:color w:val="74777C"/>
          <w:sz w:val="20"/>
          <w:szCs w:val="20"/>
        </w:rPr>
      </w:pPr>
      <w:r>
        <w:rPr>
          <w:color w:val="74777C"/>
          <w:sz w:val="20"/>
          <w:szCs w:val="20"/>
        </w:rPr>
        <w:t>Beratungswochen in den</w:t>
      </w:r>
      <w:r w:rsidR="00556BF8">
        <w:rPr>
          <w:color w:val="74777C"/>
          <w:sz w:val="20"/>
          <w:szCs w:val="20"/>
        </w:rPr>
        <w:t xml:space="preserve"> LINDA Apotheken: Der Sommer wird kein Flop!</w:t>
      </w:r>
    </w:p>
    <w:sectPr w:rsidR="00AE66B2" w:rsidRPr="005D46D9" w:rsidSect="001E0CC3">
      <w:headerReference w:type="even" r:id="rId11"/>
      <w:headerReference w:type="default" r:id="rId12"/>
      <w:footerReference w:type="even" r:id="rId13"/>
      <w:footerReference w:type="default" r:id="rId14"/>
      <w:headerReference w:type="first" r:id="rId15"/>
      <w:footerReference w:type="first" r:id="rId16"/>
      <w:pgSz w:w="11906" w:h="16838"/>
      <w:pgMar w:top="2835" w:right="3117"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E38C" w14:textId="77777777" w:rsidR="005669D9" w:rsidRDefault="005669D9">
      <w:r>
        <w:separator/>
      </w:r>
    </w:p>
  </w:endnote>
  <w:endnote w:type="continuationSeparator" w:id="0">
    <w:p w14:paraId="3EB35BF1" w14:textId="77777777" w:rsidR="005669D9" w:rsidRDefault="005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1477467879" name="Grafik 1477467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1937776538" name="Grafik 193777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3CE4" w14:textId="77777777" w:rsidR="005669D9" w:rsidRDefault="005669D9">
      <w:r>
        <w:separator/>
      </w:r>
    </w:p>
  </w:footnote>
  <w:footnote w:type="continuationSeparator" w:id="0">
    <w:p w14:paraId="0483559A" w14:textId="77777777" w:rsidR="005669D9" w:rsidRDefault="0056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1700418280" name="Grafik 17004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602926635" name="Grafik 60292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8"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487793866">
    <w:abstractNumId w:val="1"/>
  </w:num>
  <w:num w:numId="2" w16cid:durableId="714157925">
    <w:abstractNumId w:val="9"/>
  </w:num>
  <w:num w:numId="3" w16cid:durableId="1963800240">
    <w:abstractNumId w:val="5"/>
  </w:num>
  <w:num w:numId="4" w16cid:durableId="146557625">
    <w:abstractNumId w:val="8"/>
  </w:num>
  <w:num w:numId="5" w16cid:durableId="1352367985">
    <w:abstractNumId w:val="4"/>
  </w:num>
  <w:num w:numId="6" w16cid:durableId="1000355997">
    <w:abstractNumId w:val="6"/>
  </w:num>
  <w:num w:numId="7" w16cid:durableId="1610967504">
    <w:abstractNumId w:val="7"/>
  </w:num>
  <w:num w:numId="8" w16cid:durableId="1710375519">
    <w:abstractNumId w:val="2"/>
  </w:num>
  <w:num w:numId="9" w16cid:durableId="243534342">
    <w:abstractNumId w:val="3"/>
  </w:num>
  <w:num w:numId="10" w16cid:durableId="158892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1E90"/>
    <w:rsid w:val="00013B85"/>
    <w:rsid w:val="00015075"/>
    <w:rsid w:val="00017E5A"/>
    <w:rsid w:val="00037DD3"/>
    <w:rsid w:val="00052B2F"/>
    <w:rsid w:val="00053D75"/>
    <w:rsid w:val="0005730F"/>
    <w:rsid w:val="000632AA"/>
    <w:rsid w:val="000724E7"/>
    <w:rsid w:val="00073E76"/>
    <w:rsid w:val="00082B4D"/>
    <w:rsid w:val="000939D7"/>
    <w:rsid w:val="00097132"/>
    <w:rsid w:val="000975EC"/>
    <w:rsid w:val="000A20B6"/>
    <w:rsid w:val="000A4440"/>
    <w:rsid w:val="000A4E7E"/>
    <w:rsid w:val="000A5FE5"/>
    <w:rsid w:val="000A68B2"/>
    <w:rsid w:val="000C3298"/>
    <w:rsid w:val="000C69C3"/>
    <w:rsid w:val="000D1B3C"/>
    <w:rsid w:val="000D7BD7"/>
    <w:rsid w:val="000E10D0"/>
    <w:rsid w:val="000E1DCE"/>
    <w:rsid w:val="000F1A78"/>
    <w:rsid w:val="000F3E90"/>
    <w:rsid w:val="000F7859"/>
    <w:rsid w:val="00100C38"/>
    <w:rsid w:val="00105033"/>
    <w:rsid w:val="0011485A"/>
    <w:rsid w:val="001152A7"/>
    <w:rsid w:val="00127AAC"/>
    <w:rsid w:val="001523C9"/>
    <w:rsid w:val="00153FED"/>
    <w:rsid w:val="00156AB0"/>
    <w:rsid w:val="00156D42"/>
    <w:rsid w:val="00161882"/>
    <w:rsid w:val="00162606"/>
    <w:rsid w:val="00164607"/>
    <w:rsid w:val="00164A96"/>
    <w:rsid w:val="00174562"/>
    <w:rsid w:val="00174828"/>
    <w:rsid w:val="001757A8"/>
    <w:rsid w:val="00182CF5"/>
    <w:rsid w:val="00187479"/>
    <w:rsid w:val="001916FE"/>
    <w:rsid w:val="001937E6"/>
    <w:rsid w:val="00197659"/>
    <w:rsid w:val="001A0F57"/>
    <w:rsid w:val="001A136B"/>
    <w:rsid w:val="001A2818"/>
    <w:rsid w:val="001A2FDB"/>
    <w:rsid w:val="001A65BF"/>
    <w:rsid w:val="001B0046"/>
    <w:rsid w:val="001B4093"/>
    <w:rsid w:val="001B739B"/>
    <w:rsid w:val="001C2604"/>
    <w:rsid w:val="001C6F9F"/>
    <w:rsid w:val="001C70BC"/>
    <w:rsid w:val="001C7EC7"/>
    <w:rsid w:val="001D03AD"/>
    <w:rsid w:val="001D26FA"/>
    <w:rsid w:val="001E0CC3"/>
    <w:rsid w:val="001E6EC6"/>
    <w:rsid w:val="001E6F66"/>
    <w:rsid w:val="001F13A9"/>
    <w:rsid w:val="002042D1"/>
    <w:rsid w:val="00204978"/>
    <w:rsid w:val="00205D54"/>
    <w:rsid w:val="00211737"/>
    <w:rsid w:val="00212E22"/>
    <w:rsid w:val="002259CF"/>
    <w:rsid w:val="002276BD"/>
    <w:rsid w:val="002302D9"/>
    <w:rsid w:val="0024051D"/>
    <w:rsid w:val="00251C31"/>
    <w:rsid w:val="00254AA6"/>
    <w:rsid w:val="00255DA2"/>
    <w:rsid w:val="00260406"/>
    <w:rsid w:val="00264D4C"/>
    <w:rsid w:val="00290FB6"/>
    <w:rsid w:val="00292270"/>
    <w:rsid w:val="002A0F37"/>
    <w:rsid w:val="002A1828"/>
    <w:rsid w:val="002A3143"/>
    <w:rsid w:val="002C467C"/>
    <w:rsid w:val="002D42D4"/>
    <w:rsid w:val="002D58FB"/>
    <w:rsid w:val="002E02DB"/>
    <w:rsid w:val="002E0D21"/>
    <w:rsid w:val="002E2FBF"/>
    <w:rsid w:val="002E538F"/>
    <w:rsid w:val="002E7A3F"/>
    <w:rsid w:val="002F671F"/>
    <w:rsid w:val="00302E1C"/>
    <w:rsid w:val="00307204"/>
    <w:rsid w:val="0031336E"/>
    <w:rsid w:val="003202B7"/>
    <w:rsid w:val="00332809"/>
    <w:rsid w:val="00333830"/>
    <w:rsid w:val="00340C4C"/>
    <w:rsid w:val="00343E92"/>
    <w:rsid w:val="00344401"/>
    <w:rsid w:val="0036219C"/>
    <w:rsid w:val="003625D9"/>
    <w:rsid w:val="00370179"/>
    <w:rsid w:val="00376859"/>
    <w:rsid w:val="003804C9"/>
    <w:rsid w:val="00383DC5"/>
    <w:rsid w:val="003866F0"/>
    <w:rsid w:val="003954DD"/>
    <w:rsid w:val="00396A07"/>
    <w:rsid w:val="003A15ED"/>
    <w:rsid w:val="003B2365"/>
    <w:rsid w:val="003B2657"/>
    <w:rsid w:val="003C08FF"/>
    <w:rsid w:val="003C3F84"/>
    <w:rsid w:val="003C72FE"/>
    <w:rsid w:val="003D1DDD"/>
    <w:rsid w:val="003D1ED8"/>
    <w:rsid w:val="003F4689"/>
    <w:rsid w:val="003F584A"/>
    <w:rsid w:val="0040437F"/>
    <w:rsid w:val="00405684"/>
    <w:rsid w:val="004074A7"/>
    <w:rsid w:val="004105FA"/>
    <w:rsid w:val="0042026D"/>
    <w:rsid w:val="00423ABD"/>
    <w:rsid w:val="00426A1D"/>
    <w:rsid w:val="0043061A"/>
    <w:rsid w:val="00433D6D"/>
    <w:rsid w:val="004357B6"/>
    <w:rsid w:val="004373AB"/>
    <w:rsid w:val="00445B6F"/>
    <w:rsid w:val="00447366"/>
    <w:rsid w:val="0046517A"/>
    <w:rsid w:val="00465F5E"/>
    <w:rsid w:val="00470A17"/>
    <w:rsid w:val="004829C8"/>
    <w:rsid w:val="00485935"/>
    <w:rsid w:val="004915DC"/>
    <w:rsid w:val="004938DD"/>
    <w:rsid w:val="004963B6"/>
    <w:rsid w:val="004A4172"/>
    <w:rsid w:val="004B12E6"/>
    <w:rsid w:val="004B30A8"/>
    <w:rsid w:val="004C1548"/>
    <w:rsid w:val="004C3F84"/>
    <w:rsid w:val="004C4068"/>
    <w:rsid w:val="004D27AA"/>
    <w:rsid w:val="004E620C"/>
    <w:rsid w:val="004E665B"/>
    <w:rsid w:val="004F3B69"/>
    <w:rsid w:val="004F6C03"/>
    <w:rsid w:val="004F74EE"/>
    <w:rsid w:val="00516298"/>
    <w:rsid w:val="00517768"/>
    <w:rsid w:val="00520F7B"/>
    <w:rsid w:val="00522919"/>
    <w:rsid w:val="0052310D"/>
    <w:rsid w:val="00535E98"/>
    <w:rsid w:val="0053740A"/>
    <w:rsid w:val="0054260A"/>
    <w:rsid w:val="0055248A"/>
    <w:rsid w:val="00553751"/>
    <w:rsid w:val="00555CAA"/>
    <w:rsid w:val="00556BF8"/>
    <w:rsid w:val="00561E3F"/>
    <w:rsid w:val="00562C83"/>
    <w:rsid w:val="005642E0"/>
    <w:rsid w:val="005669D9"/>
    <w:rsid w:val="00572C7B"/>
    <w:rsid w:val="00576DB5"/>
    <w:rsid w:val="00577818"/>
    <w:rsid w:val="00580B67"/>
    <w:rsid w:val="0058180C"/>
    <w:rsid w:val="0059237F"/>
    <w:rsid w:val="005969C5"/>
    <w:rsid w:val="00597B4C"/>
    <w:rsid w:val="005A15CC"/>
    <w:rsid w:val="005A1CA8"/>
    <w:rsid w:val="005B13CF"/>
    <w:rsid w:val="005B2E47"/>
    <w:rsid w:val="005B5C93"/>
    <w:rsid w:val="005B6832"/>
    <w:rsid w:val="005B6AAF"/>
    <w:rsid w:val="005D46D9"/>
    <w:rsid w:val="005E06EE"/>
    <w:rsid w:val="005E7A65"/>
    <w:rsid w:val="005F1F48"/>
    <w:rsid w:val="00602E12"/>
    <w:rsid w:val="006032B7"/>
    <w:rsid w:val="00615633"/>
    <w:rsid w:val="00621F2A"/>
    <w:rsid w:val="00627716"/>
    <w:rsid w:val="00630581"/>
    <w:rsid w:val="006332E2"/>
    <w:rsid w:val="0063683C"/>
    <w:rsid w:val="006407C5"/>
    <w:rsid w:val="00641470"/>
    <w:rsid w:val="00643360"/>
    <w:rsid w:val="00650F5F"/>
    <w:rsid w:val="006543BC"/>
    <w:rsid w:val="00654EE9"/>
    <w:rsid w:val="00657DB7"/>
    <w:rsid w:val="00662041"/>
    <w:rsid w:val="006620BD"/>
    <w:rsid w:val="006629D4"/>
    <w:rsid w:val="006657C0"/>
    <w:rsid w:val="006658CB"/>
    <w:rsid w:val="00666D5D"/>
    <w:rsid w:val="006710E4"/>
    <w:rsid w:val="00674750"/>
    <w:rsid w:val="0068197A"/>
    <w:rsid w:val="00682E08"/>
    <w:rsid w:val="00691434"/>
    <w:rsid w:val="00691915"/>
    <w:rsid w:val="006956FD"/>
    <w:rsid w:val="006A1770"/>
    <w:rsid w:val="006A1DFC"/>
    <w:rsid w:val="006A7D77"/>
    <w:rsid w:val="006B0BF8"/>
    <w:rsid w:val="006B1029"/>
    <w:rsid w:val="006B1DB9"/>
    <w:rsid w:val="006B4D4F"/>
    <w:rsid w:val="006B5793"/>
    <w:rsid w:val="006C0610"/>
    <w:rsid w:val="006C3680"/>
    <w:rsid w:val="006D06E6"/>
    <w:rsid w:val="006D1306"/>
    <w:rsid w:val="006D3D78"/>
    <w:rsid w:val="006D437D"/>
    <w:rsid w:val="006D4716"/>
    <w:rsid w:val="006E1BC0"/>
    <w:rsid w:val="006E2FD7"/>
    <w:rsid w:val="006E30A9"/>
    <w:rsid w:val="006E4124"/>
    <w:rsid w:val="006E783F"/>
    <w:rsid w:val="006F0FCD"/>
    <w:rsid w:val="006F1437"/>
    <w:rsid w:val="00702C58"/>
    <w:rsid w:val="007103D8"/>
    <w:rsid w:val="00714C96"/>
    <w:rsid w:val="00716134"/>
    <w:rsid w:val="007260C7"/>
    <w:rsid w:val="007320E0"/>
    <w:rsid w:val="007442A7"/>
    <w:rsid w:val="00750AC2"/>
    <w:rsid w:val="00752D47"/>
    <w:rsid w:val="007556A4"/>
    <w:rsid w:val="0076438C"/>
    <w:rsid w:val="00771034"/>
    <w:rsid w:val="007713CE"/>
    <w:rsid w:val="00771F4B"/>
    <w:rsid w:val="007746B9"/>
    <w:rsid w:val="00780ABD"/>
    <w:rsid w:val="00796934"/>
    <w:rsid w:val="00797CB8"/>
    <w:rsid w:val="007A0DFD"/>
    <w:rsid w:val="007A1B75"/>
    <w:rsid w:val="007A1F1B"/>
    <w:rsid w:val="007A69BC"/>
    <w:rsid w:val="007B1611"/>
    <w:rsid w:val="007B5CEC"/>
    <w:rsid w:val="007B6B7A"/>
    <w:rsid w:val="007B7F45"/>
    <w:rsid w:val="007C4584"/>
    <w:rsid w:val="007D3D3B"/>
    <w:rsid w:val="007E529D"/>
    <w:rsid w:val="007E5B5C"/>
    <w:rsid w:val="007F0930"/>
    <w:rsid w:val="007F0B6E"/>
    <w:rsid w:val="007F1861"/>
    <w:rsid w:val="008067D9"/>
    <w:rsid w:val="00806FAE"/>
    <w:rsid w:val="00812FCA"/>
    <w:rsid w:val="008140C1"/>
    <w:rsid w:val="00817859"/>
    <w:rsid w:val="00823141"/>
    <w:rsid w:val="0082734A"/>
    <w:rsid w:val="00834B77"/>
    <w:rsid w:val="008414CB"/>
    <w:rsid w:val="008437BD"/>
    <w:rsid w:val="00847563"/>
    <w:rsid w:val="00851A33"/>
    <w:rsid w:val="00851C85"/>
    <w:rsid w:val="00852542"/>
    <w:rsid w:val="00863C5B"/>
    <w:rsid w:val="00873852"/>
    <w:rsid w:val="00874056"/>
    <w:rsid w:val="00877132"/>
    <w:rsid w:val="008816F5"/>
    <w:rsid w:val="0088520A"/>
    <w:rsid w:val="008921EF"/>
    <w:rsid w:val="0089459B"/>
    <w:rsid w:val="00895495"/>
    <w:rsid w:val="0089749D"/>
    <w:rsid w:val="008A4081"/>
    <w:rsid w:val="008B23C1"/>
    <w:rsid w:val="008B4DF5"/>
    <w:rsid w:val="008C1A4E"/>
    <w:rsid w:val="008C5F8D"/>
    <w:rsid w:val="008D0B73"/>
    <w:rsid w:val="008E2CEC"/>
    <w:rsid w:val="008F2BD4"/>
    <w:rsid w:val="009164CB"/>
    <w:rsid w:val="00920C82"/>
    <w:rsid w:val="009255FB"/>
    <w:rsid w:val="0092741A"/>
    <w:rsid w:val="0093518D"/>
    <w:rsid w:val="009373DB"/>
    <w:rsid w:val="0094638A"/>
    <w:rsid w:val="0095006D"/>
    <w:rsid w:val="009518D4"/>
    <w:rsid w:val="00957A0F"/>
    <w:rsid w:val="009729D3"/>
    <w:rsid w:val="00983243"/>
    <w:rsid w:val="00983F11"/>
    <w:rsid w:val="00985A72"/>
    <w:rsid w:val="009869F0"/>
    <w:rsid w:val="009A3C1A"/>
    <w:rsid w:val="009A6482"/>
    <w:rsid w:val="009B2116"/>
    <w:rsid w:val="009B3D20"/>
    <w:rsid w:val="009C30E9"/>
    <w:rsid w:val="009C3712"/>
    <w:rsid w:val="009C379B"/>
    <w:rsid w:val="009C3D08"/>
    <w:rsid w:val="009C3E63"/>
    <w:rsid w:val="009D7646"/>
    <w:rsid w:val="009E0A45"/>
    <w:rsid w:val="009E120B"/>
    <w:rsid w:val="009E3B60"/>
    <w:rsid w:val="00A06F25"/>
    <w:rsid w:val="00A07817"/>
    <w:rsid w:val="00A137B6"/>
    <w:rsid w:val="00A146CA"/>
    <w:rsid w:val="00A3202E"/>
    <w:rsid w:val="00A471C3"/>
    <w:rsid w:val="00A548B7"/>
    <w:rsid w:val="00A60080"/>
    <w:rsid w:val="00A65642"/>
    <w:rsid w:val="00A65C2D"/>
    <w:rsid w:val="00A77129"/>
    <w:rsid w:val="00A77762"/>
    <w:rsid w:val="00A963D9"/>
    <w:rsid w:val="00AB3F07"/>
    <w:rsid w:val="00AB626C"/>
    <w:rsid w:val="00AC0593"/>
    <w:rsid w:val="00AC6450"/>
    <w:rsid w:val="00AD48E1"/>
    <w:rsid w:val="00AE21F4"/>
    <w:rsid w:val="00AE66B2"/>
    <w:rsid w:val="00AF46FD"/>
    <w:rsid w:val="00AF6C9D"/>
    <w:rsid w:val="00B06B6E"/>
    <w:rsid w:val="00B0793F"/>
    <w:rsid w:val="00B159D8"/>
    <w:rsid w:val="00B245B6"/>
    <w:rsid w:val="00B24D3B"/>
    <w:rsid w:val="00B25157"/>
    <w:rsid w:val="00B30526"/>
    <w:rsid w:val="00B40CE4"/>
    <w:rsid w:val="00B42CB6"/>
    <w:rsid w:val="00B57845"/>
    <w:rsid w:val="00B63933"/>
    <w:rsid w:val="00B65678"/>
    <w:rsid w:val="00B659EA"/>
    <w:rsid w:val="00B67A3E"/>
    <w:rsid w:val="00B72C8C"/>
    <w:rsid w:val="00B76244"/>
    <w:rsid w:val="00B80A22"/>
    <w:rsid w:val="00B81734"/>
    <w:rsid w:val="00B824A3"/>
    <w:rsid w:val="00B94584"/>
    <w:rsid w:val="00B96994"/>
    <w:rsid w:val="00BA3719"/>
    <w:rsid w:val="00BA5329"/>
    <w:rsid w:val="00BA74DF"/>
    <w:rsid w:val="00BA78A8"/>
    <w:rsid w:val="00BB392F"/>
    <w:rsid w:val="00BC30BE"/>
    <w:rsid w:val="00BC7AC1"/>
    <w:rsid w:val="00BD2CFF"/>
    <w:rsid w:val="00BD709F"/>
    <w:rsid w:val="00BE00CF"/>
    <w:rsid w:val="00BE47C9"/>
    <w:rsid w:val="00BE79D7"/>
    <w:rsid w:val="00C02CA1"/>
    <w:rsid w:val="00C1194B"/>
    <w:rsid w:val="00C13CFD"/>
    <w:rsid w:val="00C20510"/>
    <w:rsid w:val="00C22108"/>
    <w:rsid w:val="00C24EDA"/>
    <w:rsid w:val="00C25FF6"/>
    <w:rsid w:val="00C30251"/>
    <w:rsid w:val="00C32FCC"/>
    <w:rsid w:val="00C40633"/>
    <w:rsid w:val="00C41FED"/>
    <w:rsid w:val="00C424E7"/>
    <w:rsid w:val="00C54C1E"/>
    <w:rsid w:val="00C56CD5"/>
    <w:rsid w:val="00C61667"/>
    <w:rsid w:val="00C706E5"/>
    <w:rsid w:val="00C72FA1"/>
    <w:rsid w:val="00C740E2"/>
    <w:rsid w:val="00C747ED"/>
    <w:rsid w:val="00C85540"/>
    <w:rsid w:val="00C86E00"/>
    <w:rsid w:val="00C93D49"/>
    <w:rsid w:val="00CA1E96"/>
    <w:rsid w:val="00CA4C75"/>
    <w:rsid w:val="00CB1915"/>
    <w:rsid w:val="00CB571C"/>
    <w:rsid w:val="00CC2265"/>
    <w:rsid w:val="00CD005A"/>
    <w:rsid w:val="00CE30AF"/>
    <w:rsid w:val="00CE6D6E"/>
    <w:rsid w:val="00CE6E94"/>
    <w:rsid w:val="00CF1CFD"/>
    <w:rsid w:val="00CF1E48"/>
    <w:rsid w:val="00CF306F"/>
    <w:rsid w:val="00CF3CBE"/>
    <w:rsid w:val="00CF55C9"/>
    <w:rsid w:val="00D01535"/>
    <w:rsid w:val="00D048D1"/>
    <w:rsid w:val="00D064B4"/>
    <w:rsid w:val="00D16353"/>
    <w:rsid w:val="00D205AC"/>
    <w:rsid w:val="00D2086B"/>
    <w:rsid w:val="00D20B55"/>
    <w:rsid w:val="00D24704"/>
    <w:rsid w:val="00D24AEE"/>
    <w:rsid w:val="00D33701"/>
    <w:rsid w:val="00D428E8"/>
    <w:rsid w:val="00D44738"/>
    <w:rsid w:val="00D44FA2"/>
    <w:rsid w:val="00D56B3D"/>
    <w:rsid w:val="00D56FAD"/>
    <w:rsid w:val="00D60078"/>
    <w:rsid w:val="00D61E5F"/>
    <w:rsid w:val="00D75254"/>
    <w:rsid w:val="00D76D3C"/>
    <w:rsid w:val="00D77AE0"/>
    <w:rsid w:val="00D831EF"/>
    <w:rsid w:val="00D9134F"/>
    <w:rsid w:val="00D94887"/>
    <w:rsid w:val="00D97BF8"/>
    <w:rsid w:val="00DB106F"/>
    <w:rsid w:val="00DB17BE"/>
    <w:rsid w:val="00DB3931"/>
    <w:rsid w:val="00DB67B9"/>
    <w:rsid w:val="00DC0001"/>
    <w:rsid w:val="00DC40E6"/>
    <w:rsid w:val="00DD2147"/>
    <w:rsid w:val="00DD5650"/>
    <w:rsid w:val="00DE520B"/>
    <w:rsid w:val="00DF32A5"/>
    <w:rsid w:val="00DF40FB"/>
    <w:rsid w:val="00DF46D1"/>
    <w:rsid w:val="00E00CB4"/>
    <w:rsid w:val="00E011CF"/>
    <w:rsid w:val="00E076C0"/>
    <w:rsid w:val="00E1282E"/>
    <w:rsid w:val="00E2145C"/>
    <w:rsid w:val="00E22526"/>
    <w:rsid w:val="00E24460"/>
    <w:rsid w:val="00E26876"/>
    <w:rsid w:val="00E27268"/>
    <w:rsid w:val="00E40194"/>
    <w:rsid w:val="00E4258B"/>
    <w:rsid w:val="00E42E44"/>
    <w:rsid w:val="00E474CE"/>
    <w:rsid w:val="00E50018"/>
    <w:rsid w:val="00E503BC"/>
    <w:rsid w:val="00E5249A"/>
    <w:rsid w:val="00E53285"/>
    <w:rsid w:val="00E5770D"/>
    <w:rsid w:val="00E62CBC"/>
    <w:rsid w:val="00E65DE1"/>
    <w:rsid w:val="00E6756D"/>
    <w:rsid w:val="00E7439B"/>
    <w:rsid w:val="00E80412"/>
    <w:rsid w:val="00E82AFE"/>
    <w:rsid w:val="00E839F7"/>
    <w:rsid w:val="00E87D78"/>
    <w:rsid w:val="00E904D0"/>
    <w:rsid w:val="00EC2C5F"/>
    <w:rsid w:val="00ED0BDF"/>
    <w:rsid w:val="00ED2663"/>
    <w:rsid w:val="00EE29CA"/>
    <w:rsid w:val="00EE5AC2"/>
    <w:rsid w:val="00EE7154"/>
    <w:rsid w:val="00EF5E23"/>
    <w:rsid w:val="00F0378E"/>
    <w:rsid w:val="00F0522E"/>
    <w:rsid w:val="00F244BE"/>
    <w:rsid w:val="00F27177"/>
    <w:rsid w:val="00F30D59"/>
    <w:rsid w:val="00F36540"/>
    <w:rsid w:val="00F37670"/>
    <w:rsid w:val="00F429ED"/>
    <w:rsid w:val="00F439E5"/>
    <w:rsid w:val="00F47BDE"/>
    <w:rsid w:val="00F51682"/>
    <w:rsid w:val="00F519FE"/>
    <w:rsid w:val="00F57549"/>
    <w:rsid w:val="00F57D9E"/>
    <w:rsid w:val="00F61596"/>
    <w:rsid w:val="00F7298A"/>
    <w:rsid w:val="00F77CD0"/>
    <w:rsid w:val="00F83169"/>
    <w:rsid w:val="00F84D61"/>
    <w:rsid w:val="00F96947"/>
    <w:rsid w:val="00F97878"/>
    <w:rsid w:val="00FA6AFC"/>
    <w:rsid w:val="00FB5401"/>
    <w:rsid w:val="00FC65CD"/>
    <w:rsid w:val="00FC7849"/>
    <w:rsid w:val="00FD0A8E"/>
    <w:rsid w:val="00FD52C9"/>
    <w:rsid w:val="00FE2A84"/>
    <w:rsid w:val="00FE4E80"/>
    <w:rsid w:val="00FF04C2"/>
    <w:rsid w:val="00FF3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paragraph" w:styleId="berschrift2">
    <w:name w:val="heading 2"/>
    <w:basedOn w:val="Standard"/>
    <w:next w:val="Standard"/>
    <w:link w:val="berschrift2Zchn"/>
    <w:unhideWhenUsed/>
    <w:qFormat/>
    <w:rsid w:val="001757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Hyperlink">
    <w:name w:val="Hyperlink"/>
    <w:basedOn w:val="Absatz-Standardschriftart"/>
    <w:unhideWhenUsed/>
    <w:qFormat/>
    <w:rsid w:val="00B42CB6"/>
    <w:rPr>
      <w:color w:val="0000FF" w:themeColor="hyperlink"/>
      <w:u w:val="single"/>
    </w:rPr>
  </w:style>
  <w:style w:type="character" w:styleId="NichtaufgelsteErwhnung">
    <w:name w:val="Unresolved Mention"/>
    <w:basedOn w:val="Absatz-Standardschriftart"/>
    <w:uiPriority w:val="99"/>
    <w:semiHidden/>
    <w:unhideWhenUsed/>
    <w:rsid w:val="00B42CB6"/>
    <w:rPr>
      <w:color w:val="605E5C"/>
      <w:shd w:val="clear" w:color="auto" w:fill="E1DFDD"/>
    </w:rPr>
  </w:style>
  <w:style w:type="character" w:styleId="Kommentarzeichen">
    <w:name w:val="annotation reference"/>
    <w:basedOn w:val="Absatz-Standardschriftart"/>
    <w:semiHidden/>
    <w:unhideWhenUsed/>
    <w:rsid w:val="00E24460"/>
    <w:rPr>
      <w:sz w:val="16"/>
      <w:szCs w:val="16"/>
    </w:rPr>
  </w:style>
  <w:style w:type="paragraph" w:styleId="Kommentartext">
    <w:name w:val="annotation text"/>
    <w:basedOn w:val="Standard"/>
    <w:link w:val="KommentartextZchn"/>
    <w:unhideWhenUsed/>
    <w:rsid w:val="00E24460"/>
    <w:rPr>
      <w:sz w:val="20"/>
      <w:szCs w:val="20"/>
    </w:rPr>
  </w:style>
  <w:style w:type="character" w:customStyle="1" w:styleId="KommentartextZchn">
    <w:name w:val="Kommentartext Zchn"/>
    <w:basedOn w:val="Absatz-Standardschriftart"/>
    <w:link w:val="Kommentartext"/>
    <w:rsid w:val="00E24460"/>
    <w:rPr>
      <w:rFonts w:ascii="Arial" w:eastAsia="FangSong" w:hAnsi="Arial" w:cs="Arial"/>
    </w:rPr>
  </w:style>
  <w:style w:type="paragraph" w:styleId="Kommentarthema">
    <w:name w:val="annotation subject"/>
    <w:basedOn w:val="Kommentartext"/>
    <w:next w:val="Kommentartext"/>
    <w:link w:val="KommentarthemaZchn"/>
    <w:semiHidden/>
    <w:unhideWhenUsed/>
    <w:rsid w:val="00E24460"/>
    <w:rPr>
      <w:b/>
      <w:bCs/>
    </w:rPr>
  </w:style>
  <w:style w:type="character" w:customStyle="1" w:styleId="KommentarthemaZchn">
    <w:name w:val="Kommentarthema Zchn"/>
    <w:basedOn w:val="KommentartextZchn"/>
    <w:link w:val="Kommentarthema"/>
    <w:semiHidden/>
    <w:rsid w:val="00E24460"/>
    <w:rPr>
      <w:rFonts w:ascii="Arial" w:eastAsia="FangSong" w:hAnsi="Arial" w:cs="Arial"/>
      <w:b/>
      <w:bCs/>
    </w:rPr>
  </w:style>
  <w:style w:type="character" w:customStyle="1" w:styleId="berschrift2Zchn">
    <w:name w:val="Überschrift 2 Zchn"/>
    <w:basedOn w:val="Absatz-Standardschriftart"/>
    <w:link w:val="berschrift2"/>
    <w:rsid w:val="001757A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D20B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da.de/linda-hilf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undesfachstelle-barrierefreiheit.de/DE/Fachwissen/Information-und-Kommunikation/Gebaerdensprache/gebaerdensprache_node.html" TargetMode="External"/><Relationship Id="rId4" Type="http://schemas.openxmlformats.org/officeDocument/2006/relationships/settings" Target="settings.xml"/><Relationship Id="rId9" Type="http://schemas.openxmlformats.org/officeDocument/2006/relationships/hyperlink" Target="https://www.destatis.de/DE/Themen/Gesellschaft-Umwelt/Gesundheit/Behinderte-Menschen/_inhalt.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ndler\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825</Words>
  <Characters>6289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7100</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Schindler, Alexandra</cp:lastModifiedBy>
  <cp:revision>4</cp:revision>
  <cp:lastPrinted>2019-05-23T08:36:00Z</cp:lastPrinted>
  <dcterms:created xsi:type="dcterms:W3CDTF">2023-08-08T08:54:00Z</dcterms:created>
  <dcterms:modified xsi:type="dcterms:W3CDTF">2023-08-08T13:59:00Z</dcterms:modified>
</cp:coreProperties>
</file>