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1FF7" w14:textId="1D34945B" w:rsidR="00A93665" w:rsidRPr="00A93665" w:rsidRDefault="009D3B66" w:rsidP="00A93665">
      <w:pPr>
        <w:rPr>
          <w:b/>
          <w:bCs/>
          <w:color w:val="74777C"/>
          <w:sz w:val="40"/>
          <w:szCs w:val="40"/>
        </w:rPr>
      </w:pPr>
      <w:bookmarkStart w:id="0" w:name="_Hlk57360518"/>
      <w:r>
        <w:rPr>
          <w:b/>
          <w:bCs/>
          <w:color w:val="74777C"/>
          <w:sz w:val="40"/>
          <w:szCs w:val="40"/>
        </w:rPr>
        <w:t xml:space="preserve">LINDA AG </w:t>
      </w:r>
      <w:r w:rsidR="00140B5D">
        <w:rPr>
          <w:b/>
          <w:bCs/>
          <w:color w:val="74777C"/>
          <w:sz w:val="40"/>
          <w:szCs w:val="40"/>
        </w:rPr>
        <w:t xml:space="preserve">setzt auf Wachstum </w:t>
      </w:r>
      <w:r w:rsidR="00B74A10">
        <w:rPr>
          <w:b/>
          <w:bCs/>
          <w:color w:val="74777C"/>
          <w:sz w:val="40"/>
          <w:szCs w:val="40"/>
        </w:rPr>
        <w:t xml:space="preserve">mit </w:t>
      </w:r>
      <w:r w:rsidR="00B14D8C">
        <w:rPr>
          <w:b/>
          <w:bCs/>
          <w:color w:val="74777C"/>
          <w:sz w:val="40"/>
          <w:szCs w:val="40"/>
        </w:rPr>
        <w:br/>
      </w:r>
      <w:r w:rsidR="00B74A10">
        <w:rPr>
          <w:b/>
          <w:bCs/>
          <w:color w:val="74777C"/>
          <w:sz w:val="40"/>
          <w:szCs w:val="40"/>
        </w:rPr>
        <w:t>starker Partnerschaft</w:t>
      </w:r>
    </w:p>
    <w:p w14:paraId="601C38DC" w14:textId="77777777" w:rsidR="009C3D08" w:rsidRPr="00C95027" w:rsidRDefault="009C3D08" w:rsidP="009C3D08"/>
    <w:p w14:paraId="4A62EF3A" w14:textId="09DBC42F" w:rsidR="00361903" w:rsidRDefault="00A431BB" w:rsidP="00A93665">
      <w:pPr>
        <w:rPr>
          <w:b/>
          <w:bCs/>
          <w:color w:val="74777C"/>
          <w:sz w:val="28"/>
          <w:szCs w:val="28"/>
        </w:rPr>
      </w:pPr>
      <w:r>
        <w:rPr>
          <w:b/>
          <w:bCs/>
          <w:color w:val="74777C"/>
          <w:sz w:val="28"/>
          <w:szCs w:val="28"/>
        </w:rPr>
        <w:t>Jahreshauptversammlung der LINDA AG in Köln</w:t>
      </w:r>
    </w:p>
    <w:p w14:paraId="0E089AC3" w14:textId="77777777" w:rsidR="00413DBC" w:rsidRPr="00092383" w:rsidRDefault="00413DBC" w:rsidP="00361903">
      <w:pPr>
        <w:jc w:val="both"/>
        <w:rPr>
          <w:b/>
          <w:bCs/>
          <w:color w:val="74777C"/>
          <w:sz w:val="28"/>
          <w:szCs w:val="28"/>
        </w:rPr>
      </w:pPr>
    </w:p>
    <w:p w14:paraId="5EB862EC" w14:textId="01EF4F04" w:rsidR="00140B5D" w:rsidRDefault="000649CA" w:rsidP="0047367C">
      <w:pPr>
        <w:pStyle w:val="EinfAbs"/>
        <w:spacing w:line="240" w:lineRule="auto"/>
        <w:jc w:val="both"/>
        <w:rPr>
          <w:rFonts w:ascii="Arial" w:hAnsi="Arial" w:cs="Arial"/>
          <w:b/>
          <w:bCs/>
          <w:color w:val="74777C"/>
          <w:sz w:val="22"/>
          <w:szCs w:val="22"/>
        </w:rPr>
      </w:pPr>
      <w:r>
        <w:rPr>
          <w:rFonts w:ascii="Arial" w:hAnsi="Arial" w:cs="Arial"/>
          <w:b/>
          <w:bCs/>
          <w:color w:val="74777C"/>
          <w:sz w:val="22"/>
          <w:szCs w:val="22"/>
        </w:rPr>
        <w:t xml:space="preserve">Köln, 28.04.2023 – </w:t>
      </w:r>
      <w:r w:rsidR="00140B5D">
        <w:rPr>
          <w:rFonts w:ascii="Arial" w:hAnsi="Arial" w:cs="Arial"/>
          <w:b/>
          <w:bCs/>
          <w:color w:val="74777C"/>
          <w:sz w:val="22"/>
          <w:szCs w:val="22"/>
        </w:rPr>
        <w:t xml:space="preserve">Auf der gestrigen Hauptversammlung blickten Vorstand und Aufsichtsrat der LINDA AG auf das zurückliegende Geschäftsjahr 2021/2022 zurück. </w:t>
      </w:r>
      <w:r w:rsidR="00B14D8C">
        <w:rPr>
          <w:rFonts w:ascii="Arial" w:hAnsi="Arial" w:cs="Arial"/>
          <w:b/>
          <w:bCs/>
          <w:color w:val="74777C"/>
          <w:sz w:val="22"/>
          <w:szCs w:val="22"/>
        </w:rPr>
        <w:t>Für die Zukunft wurden</w:t>
      </w:r>
      <w:r>
        <w:rPr>
          <w:rFonts w:ascii="Arial" w:hAnsi="Arial" w:cs="Arial"/>
          <w:b/>
          <w:bCs/>
          <w:color w:val="74777C"/>
          <w:sz w:val="22"/>
          <w:szCs w:val="22"/>
        </w:rPr>
        <w:t xml:space="preserve"> die </w:t>
      </w:r>
      <w:r w:rsidR="00B14D8C">
        <w:rPr>
          <w:rFonts w:ascii="Arial" w:hAnsi="Arial" w:cs="Arial"/>
          <w:b/>
          <w:bCs/>
          <w:color w:val="74777C"/>
          <w:sz w:val="22"/>
          <w:szCs w:val="22"/>
        </w:rPr>
        <w:t xml:space="preserve">strategischen </w:t>
      </w:r>
      <w:r>
        <w:rPr>
          <w:rFonts w:ascii="Arial" w:hAnsi="Arial" w:cs="Arial"/>
          <w:b/>
          <w:bCs/>
          <w:color w:val="74777C"/>
          <w:sz w:val="22"/>
          <w:szCs w:val="22"/>
        </w:rPr>
        <w:t>Weichen gestellt</w:t>
      </w:r>
      <w:r w:rsidR="00B14D8C">
        <w:rPr>
          <w:rFonts w:ascii="Arial" w:hAnsi="Arial" w:cs="Arial"/>
          <w:b/>
          <w:bCs/>
          <w:color w:val="74777C"/>
          <w:sz w:val="22"/>
          <w:szCs w:val="22"/>
        </w:rPr>
        <w:t xml:space="preserve">, mit dem Ziel, </w:t>
      </w:r>
      <w:r>
        <w:rPr>
          <w:rFonts w:ascii="Arial" w:hAnsi="Arial" w:cs="Arial"/>
          <w:b/>
          <w:bCs/>
          <w:color w:val="74777C"/>
          <w:sz w:val="22"/>
          <w:szCs w:val="22"/>
        </w:rPr>
        <w:t xml:space="preserve">eine deutliche Erweiterung von Mitgliedsapotheken </w:t>
      </w:r>
      <w:r w:rsidR="00B14D8C">
        <w:rPr>
          <w:rFonts w:ascii="Arial" w:hAnsi="Arial" w:cs="Arial"/>
          <w:b/>
          <w:bCs/>
          <w:color w:val="74777C"/>
          <w:sz w:val="22"/>
          <w:szCs w:val="22"/>
        </w:rPr>
        <w:t xml:space="preserve">im neuen Geschäftsjahr </w:t>
      </w:r>
      <w:r>
        <w:rPr>
          <w:rFonts w:ascii="Arial" w:hAnsi="Arial" w:cs="Arial"/>
          <w:b/>
          <w:bCs/>
          <w:color w:val="74777C"/>
          <w:sz w:val="22"/>
          <w:szCs w:val="22"/>
        </w:rPr>
        <w:t>an</w:t>
      </w:r>
      <w:r w:rsidR="00B14D8C">
        <w:rPr>
          <w:rFonts w:ascii="Arial" w:hAnsi="Arial" w:cs="Arial"/>
          <w:b/>
          <w:bCs/>
          <w:color w:val="74777C"/>
          <w:sz w:val="22"/>
          <w:szCs w:val="22"/>
        </w:rPr>
        <w:t>zustreben</w:t>
      </w:r>
      <w:r>
        <w:rPr>
          <w:rFonts w:ascii="Arial" w:hAnsi="Arial" w:cs="Arial"/>
          <w:b/>
          <w:bCs/>
          <w:color w:val="74777C"/>
          <w:sz w:val="22"/>
          <w:szCs w:val="22"/>
        </w:rPr>
        <w:t>.</w:t>
      </w:r>
    </w:p>
    <w:p w14:paraId="7370A7BC" w14:textId="43DFCAD6" w:rsidR="00157EAB" w:rsidRDefault="00157EAB" w:rsidP="0047367C">
      <w:pPr>
        <w:pStyle w:val="EinfAbs"/>
        <w:spacing w:line="240" w:lineRule="auto"/>
        <w:jc w:val="both"/>
        <w:rPr>
          <w:rFonts w:ascii="Arial" w:hAnsi="Arial" w:cs="Arial"/>
          <w:b/>
          <w:bCs/>
          <w:color w:val="74777C"/>
          <w:sz w:val="22"/>
          <w:szCs w:val="22"/>
        </w:rPr>
      </w:pPr>
    </w:p>
    <w:p w14:paraId="76F9E6FA" w14:textId="0A779B47" w:rsidR="007A56FC" w:rsidRDefault="007A56FC" w:rsidP="0047367C">
      <w:pPr>
        <w:pStyle w:val="EinfAbs"/>
        <w:spacing w:line="240" w:lineRule="auto"/>
        <w:jc w:val="both"/>
        <w:rPr>
          <w:rFonts w:ascii="Arial" w:hAnsi="Arial" w:cs="Arial"/>
          <w:color w:val="74777C"/>
          <w:sz w:val="22"/>
          <w:szCs w:val="22"/>
        </w:rPr>
      </w:pPr>
      <w:r>
        <w:rPr>
          <w:rFonts w:ascii="Arial" w:hAnsi="Arial" w:cs="Arial"/>
          <w:color w:val="74777C"/>
          <w:sz w:val="22"/>
          <w:szCs w:val="22"/>
        </w:rPr>
        <w:t xml:space="preserve">Die Zeichen der LINDA AG stehen im kommenden Geschäftsjahr </w:t>
      </w:r>
      <w:r w:rsidR="00B14D8C">
        <w:rPr>
          <w:rFonts w:ascii="Arial" w:hAnsi="Arial" w:cs="Arial"/>
          <w:color w:val="74777C"/>
          <w:sz w:val="22"/>
          <w:szCs w:val="22"/>
        </w:rPr>
        <w:t xml:space="preserve">klar </w:t>
      </w:r>
      <w:r>
        <w:rPr>
          <w:rFonts w:ascii="Arial" w:hAnsi="Arial" w:cs="Arial"/>
          <w:color w:val="74777C"/>
          <w:sz w:val="22"/>
          <w:szCs w:val="22"/>
        </w:rPr>
        <w:t>auf Wachstum. Das lässt sich</w:t>
      </w:r>
      <w:r w:rsidR="00B14D8C">
        <w:rPr>
          <w:rFonts w:ascii="Arial" w:hAnsi="Arial" w:cs="Arial"/>
          <w:color w:val="74777C"/>
          <w:sz w:val="22"/>
          <w:szCs w:val="22"/>
        </w:rPr>
        <w:t>,</w:t>
      </w:r>
      <w:r>
        <w:rPr>
          <w:rFonts w:ascii="Arial" w:hAnsi="Arial" w:cs="Arial"/>
          <w:color w:val="74777C"/>
          <w:sz w:val="22"/>
          <w:szCs w:val="22"/>
        </w:rPr>
        <w:t xml:space="preserve"> trotz eines aufgrund der Pandemie weiterhin durchwachsenen zurückliegenden Geschäftsjahres</w:t>
      </w:r>
      <w:r w:rsidR="00B14D8C">
        <w:rPr>
          <w:rFonts w:ascii="Arial" w:hAnsi="Arial" w:cs="Arial"/>
          <w:color w:val="74777C"/>
          <w:sz w:val="22"/>
          <w:szCs w:val="22"/>
        </w:rPr>
        <w:t>,</w:t>
      </w:r>
      <w:r>
        <w:rPr>
          <w:rFonts w:ascii="Arial" w:hAnsi="Arial" w:cs="Arial"/>
          <w:color w:val="74777C"/>
          <w:sz w:val="22"/>
          <w:szCs w:val="22"/>
        </w:rPr>
        <w:t xml:space="preserve"> prognostizieren.</w:t>
      </w:r>
    </w:p>
    <w:p w14:paraId="79FCEC5C" w14:textId="77777777" w:rsidR="007A56FC" w:rsidRDefault="007A56FC" w:rsidP="0047367C">
      <w:pPr>
        <w:pStyle w:val="EinfAbs"/>
        <w:spacing w:line="240" w:lineRule="auto"/>
        <w:jc w:val="both"/>
        <w:rPr>
          <w:rFonts w:ascii="Arial" w:hAnsi="Arial" w:cs="Arial"/>
          <w:color w:val="74777C"/>
          <w:sz w:val="22"/>
          <w:szCs w:val="22"/>
        </w:rPr>
      </w:pPr>
    </w:p>
    <w:p w14:paraId="6FFAD57C" w14:textId="2399F8F7" w:rsidR="00166569" w:rsidRDefault="007A56FC" w:rsidP="0047367C">
      <w:pPr>
        <w:pStyle w:val="EinfAbs"/>
        <w:spacing w:line="240" w:lineRule="auto"/>
        <w:jc w:val="both"/>
        <w:rPr>
          <w:rFonts w:ascii="Arial" w:hAnsi="Arial" w:cs="Arial"/>
          <w:color w:val="74777C"/>
          <w:sz w:val="22"/>
          <w:szCs w:val="22"/>
        </w:rPr>
      </w:pPr>
      <w:r>
        <w:rPr>
          <w:rFonts w:ascii="Arial" w:hAnsi="Arial" w:cs="Arial"/>
          <w:color w:val="74777C"/>
          <w:sz w:val="22"/>
          <w:szCs w:val="22"/>
        </w:rPr>
        <w:t>Während der Winter</w:t>
      </w:r>
      <w:r w:rsidR="00982932">
        <w:rPr>
          <w:rFonts w:ascii="Arial" w:hAnsi="Arial" w:cs="Arial"/>
          <w:color w:val="74777C"/>
          <w:sz w:val="22"/>
          <w:szCs w:val="22"/>
        </w:rPr>
        <w:t xml:space="preserve"> 2021/2022</w:t>
      </w:r>
      <w:r>
        <w:rPr>
          <w:rFonts w:ascii="Arial" w:hAnsi="Arial" w:cs="Arial"/>
          <w:color w:val="74777C"/>
          <w:sz w:val="22"/>
          <w:szCs w:val="22"/>
        </w:rPr>
        <w:t xml:space="preserve"> durch </w:t>
      </w:r>
      <w:r w:rsidR="00B14D8C">
        <w:rPr>
          <w:rFonts w:ascii="Arial" w:hAnsi="Arial" w:cs="Arial"/>
          <w:color w:val="74777C"/>
          <w:sz w:val="22"/>
          <w:szCs w:val="22"/>
        </w:rPr>
        <w:t>COVID</w:t>
      </w:r>
      <w:r>
        <w:rPr>
          <w:rFonts w:ascii="Arial" w:hAnsi="Arial" w:cs="Arial"/>
          <w:color w:val="74777C"/>
          <w:sz w:val="22"/>
          <w:szCs w:val="22"/>
        </w:rPr>
        <w:t xml:space="preserve">-19 </w:t>
      </w:r>
      <w:r w:rsidR="00B14D8C">
        <w:rPr>
          <w:rFonts w:ascii="Arial" w:hAnsi="Arial" w:cs="Arial"/>
          <w:color w:val="74777C"/>
          <w:sz w:val="22"/>
          <w:szCs w:val="22"/>
        </w:rPr>
        <w:t>noch positive wirtschaftliche Effekte für die stationären Apotheken brachte</w:t>
      </w:r>
      <w:r>
        <w:rPr>
          <w:rFonts w:ascii="Arial" w:hAnsi="Arial" w:cs="Arial"/>
          <w:color w:val="74777C"/>
          <w:sz w:val="22"/>
          <w:szCs w:val="22"/>
        </w:rPr>
        <w:t xml:space="preserve">, </w:t>
      </w:r>
      <w:r w:rsidR="00C25C7A">
        <w:rPr>
          <w:rFonts w:ascii="Arial" w:hAnsi="Arial" w:cs="Arial"/>
          <w:color w:val="74777C"/>
          <w:sz w:val="22"/>
          <w:szCs w:val="22"/>
        </w:rPr>
        <w:t xml:space="preserve">brach diese Ertragsquelle </w:t>
      </w:r>
      <w:r>
        <w:rPr>
          <w:rFonts w:ascii="Arial" w:hAnsi="Arial" w:cs="Arial"/>
          <w:color w:val="74777C"/>
          <w:sz w:val="22"/>
          <w:szCs w:val="22"/>
        </w:rPr>
        <w:t xml:space="preserve">im zweiten Halbjahr </w:t>
      </w:r>
      <w:r w:rsidR="00B14D8C">
        <w:rPr>
          <w:rFonts w:ascii="Arial" w:hAnsi="Arial" w:cs="Arial"/>
          <w:color w:val="74777C"/>
          <w:sz w:val="22"/>
          <w:szCs w:val="22"/>
        </w:rPr>
        <w:t xml:space="preserve">2022 </w:t>
      </w:r>
      <w:r w:rsidR="00C25C7A">
        <w:rPr>
          <w:rFonts w:ascii="Arial" w:hAnsi="Arial" w:cs="Arial"/>
          <w:color w:val="74777C"/>
          <w:sz w:val="22"/>
          <w:szCs w:val="22"/>
        </w:rPr>
        <w:t>merklich ein</w:t>
      </w:r>
      <w:r>
        <w:rPr>
          <w:rFonts w:ascii="Arial" w:hAnsi="Arial" w:cs="Arial"/>
          <w:color w:val="74777C"/>
          <w:sz w:val="22"/>
          <w:szCs w:val="22"/>
        </w:rPr>
        <w:t xml:space="preserve">. </w:t>
      </w:r>
      <w:r w:rsidR="00982932">
        <w:rPr>
          <w:rFonts w:ascii="Arial" w:hAnsi="Arial" w:cs="Arial"/>
          <w:color w:val="74777C"/>
          <w:sz w:val="22"/>
          <w:szCs w:val="22"/>
        </w:rPr>
        <w:t xml:space="preserve">Unter anderem durch den Wegfall von apothekerlichen Leistungen wie Testungen, Impfungen, Ausstellung von Impfzertifikaten und Maskenabgaben, entwickelten sich erwartbare fiskalische Veränderungen. </w:t>
      </w:r>
      <w:r w:rsidR="00C25C7A">
        <w:rPr>
          <w:rFonts w:ascii="Arial" w:hAnsi="Arial" w:cs="Arial"/>
          <w:color w:val="74777C"/>
          <w:sz w:val="22"/>
          <w:szCs w:val="22"/>
        </w:rPr>
        <w:t xml:space="preserve">Diese Entwicklung war auch für die LINDA AG spürbar. </w:t>
      </w:r>
      <w:r>
        <w:rPr>
          <w:rFonts w:ascii="Arial" w:hAnsi="Arial" w:cs="Arial"/>
          <w:color w:val="74777C"/>
          <w:sz w:val="22"/>
          <w:szCs w:val="22"/>
        </w:rPr>
        <w:t>Daher zeigen sich die Beteiligten trotz eines Jahresfehlbetrags von Mio. 0,9 EUR (2020/2021: Jahresüberschuss von Mio. 1,7 EUR) dennoch zufrieden.</w:t>
      </w:r>
      <w:r w:rsidR="00982932">
        <w:rPr>
          <w:rFonts w:ascii="Arial" w:hAnsi="Arial" w:cs="Arial"/>
          <w:color w:val="74777C"/>
          <w:sz w:val="22"/>
          <w:szCs w:val="22"/>
        </w:rPr>
        <w:t xml:space="preserve"> Erfreulich ist das deutlich über der Prognose liegende Eigenkapital. Statt des erwarteten Betrags zwischen Mio. 6,4 EUR und Mio. 6,7 EUR werden Mio. 8,5 EUR verzeichnet.</w:t>
      </w:r>
    </w:p>
    <w:p w14:paraId="4DA6E86B" w14:textId="172F343B" w:rsidR="00E70934" w:rsidRDefault="00E70934" w:rsidP="0047367C">
      <w:pPr>
        <w:pStyle w:val="EinfAbs"/>
        <w:spacing w:line="240" w:lineRule="auto"/>
        <w:jc w:val="both"/>
        <w:rPr>
          <w:rFonts w:ascii="Arial" w:hAnsi="Arial" w:cs="Arial"/>
          <w:color w:val="74777C"/>
          <w:sz w:val="22"/>
          <w:szCs w:val="22"/>
        </w:rPr>
      </w:pPr>
    </w:p>
    <w:p w14:paraId="08F3695E" w14:textId="0951BFC1" w:rsidR="00E70934" w:rsidRDefault="00E70934" w:rsidP="0047367C">
      <w:pPr>
        <w:pStyle w:val="EinfAbs"/>
        <w:spacing w:line="240" w:lineRule="auto"/>
        <w:jc w:val="both"/>
        <w:rPr>
          <w:rFonts w:ascii="Arial" w:hAnsi="Arial" w:cs="Arial"/>
          <w:color w:val="74777C"/>
          <w:sz w:val="22"/>
          <w:szCs w:val="22"/>
        </w:rPr>
      </w:pPr>
      <w:r>
        <w:rPr>
          <w:rFonts w:ascii="Arial" w:hAnsi="Arial" w:cs="Arial"/>
          <w:color w:val="74777C"/>
          <w:sz w:val="22"/>
          <w:szCs w:val="22"/>
        </w:rPr>
        <w:t xml:space="preserve">Den </w:t>
      </w:r>
      <w:proofErr w:type="spellStart"/>
      <w:r>
        <w:rPr>
          <w:rFonts w:ascii="Arial" w:hAnsi="Arial" w:cs="Arial"/>
          <w:color w:val="74777C"/>
          <w:sz w:val="22"/>
          <w:szCs w:val="22"/>
        </w:rPr>
        <w:t>Aktionär:innen</w:t>
      </w:r>
      <w:proofErr w:type="spellEnd"/>
      <w:r>
        <w:rPr>
          <w:rFonts w:ascii="Arial" w:hAnsi="Arial" w:cs="Arial"/>
          <w:color w:val="74777C"/>
          <w:sz w:val="22"/>
          <w:szCs w:val="22"/>
        </w:rPr>
        <w:t xml:space="preserve"> wurde im Rahmen der Hauptversammlung vorgeschlagen, den </w:t>
      </w:r>
      <w:proofErr w:type="spellStart"/>
      <w:r>
        <w:rPr>
          <w:rFonts w:ascii="Arial" w:hAnsi="Arial" w:cs="Arial"/>
          <w:color w:val="74777C"/>
          <w:sz w:val="22"/>
          <w:szCs w:val="22"/>
        </w:rPr>
        <w:t>Hauptaktionär:innen</w:t>
      </w:r>
      <w:proofErr w:type="spellEnd"/>
      <w:r>
        <w:rPr>
          <w:rFonts w:ascii="Arial" w:hAnsi="Arial" w:cs="Arial"/>
          <w:color w:val="74777C"/>
          <w:sz w:val="22"/>
          <w:szCs w:val="22"/>
        </w:rPr>
        <w:t xml:space="preserve"> Dividende in Höhe von 4 Euro pro Aktie auszuzahlen. Dem wurde stattgegeben. Der Marketingverein Deutscher Apotheker</w:t>
      </w:r>
      <w:r w:rsidR="00B74A10">
        <w:rPr>
          <w:rFonts w:ascii="Arial" w:hAnsi="Arial" w:cs="Arial"/>
          <w:color w:val="74777C"/>
          <w:sz w:val="22"/>
          <w:szCs w:val="22"/>
        </w:rPr>
        <w:t xml:space="preserve"> (MVDA</w:t>
      </w:r>
      <w:r w:rsidR="00A25FFE">
        <w:rPr>
          <w:rFonts w:ascii="Arial" w:hAnsi="Arial" w:cs="Arial"/>
          <w:color w:val="74777C"/>
          <w:sz w:val="22"/>
          <w:szCs w:val="22"/>
        </w:rPr>
        <w:t xml:space="preserve"> e. V.</w:t>
      </w:r>
      <w:r w:rsidR="00B74A10">
        <w:rPr>
          <w:rFonts w:ascii="Arial" w:hAnsi="Arial" w:cs="Arial"/>
          <w:color w:val="74777C"/>
          <w:sz w:val="22"/>
          <w:szCs w:val="22"/>
        </w:rPr>
        <w:t>)</w:t>
      </w:r>
      <w:r>
        <w:rPr>
          <w:rFonts w:ascii="Arial" w:hAnsi="Arial" w:cs="Arial"/>
          <w:color w:val="74777C"/>
          <w:sz w:val="22"/>
          <w:szCs w:val="22"/>
        </w:rPr>
        <w:t>, der 91,3 Prozent der Anteile in Form von stimmberechtigten Stammakti</w:t>
      </w:r>
      <w:r w:rsidR="00B74A10">
        <w:rPr>
          <w:rFonts w:ascii="Arial" w:hAnsi="Arial" w:cs="Arial"/>
          <w:color w:val="74777C"/>
          <w:sz w:val="22"/>
          <w:szCs w:val="22"/>
        </w:rPr>
        <w:t>e</w:t>
      </w:r>
      <w:r>
        <w:rPr>
          <w:rFonts w:ascii="Arial" w:hAnsi="Arial" w:cs="Arial"/>
          <w:color w:val="74777C"/>
          <w:sz w:val="22"/>
          <w:szCs w:val="22"/>
        </w:rPr>
        <w:t>n hält, verzichtete auf eine Gewinnbeteiligung. Er beließ den verbleibenden Bilanzüberschuss zur finanziellen Stärkung seiner Beteiligung in der Gesellschaft.</w:t>
      </w:r>
    </w:p>
    <w:p w14:paraId="551A6307" w14:textId="13B49322" w:rsidR="00157EAB" w:rsidRDefault="00157EAB" w:rsidP="0047367C">
      <w:pPr>
        <w:pStyle w:val="EinfAbs"/>
        <w:spacing w:line="240" w:lineRule="auto"/>
        <w:jc w:val="both"/>
        <w:rPr>
          <w:rFonts w:ascii="Arial" w:hAnsi="Arial" w:cs="Arial"/>
          <w:color w:val="74777C"/>
          <w:sz w:val="22"/>
          <w:szCs w:val="22"/>
        </w:rPr>
      </w:pPr>
    </w:p>
    <w:p w14:paraId="5EDE3D4B" w14:textId="2DA1FF7C" w:rsidR="000649CA" w:rsidRPr="000649CA" w:rsidRDefault="000649CA" w:rsidP="0047367C">
      <w:pPr>
        <w:pStyle w:val="EinfAbs"/>
        <w:spacing w:line="240" w:lineRule="auto"/>
        <w:jc w:val="both"/>
        <w:rPr>
          <w:rFonts w:ascii="Arial" w:hAnsi="Arial" w:cs="Arial"/>
          <w:b/>
          <w:bCs/>
          <w:color w:val="74777C"/>
          <w:sz w:val="22"/>
          <w:szCs w:val="22"/>
        </w:rPr>
      </w:pPr>
      <w:r w:rsidRPr="000649CA">
        <w:rPr>
          <w:rFonts w:ascii="Arial" w:hAnsi="Arial" w:cs="Arial"/>
          <w:b/>
          <w:bCs/>
          <w:color w:val="C8DEA5"/>
          <w:position w:val="2"/>
          <w:sz w:val="22"/>
          <w:szCs w:val="22"/>
        </w:rPr>
        <w:t>&gt;</w:t>
      </w:r>
      <w:r>
        <w:rPr>
          <w:rFonts w:ascii="Arial" w:hAnsi="Arial" w:cs="Arial"/>
          <w:color w:val="74777C"/>
          <w:sz w:val="22"/>
          <w:szCs w:val="22"/>
        </w:rPr>
        <w:t xml:space="preserve"> </w:t>
      </w:r>
      <w:r w:rsidRPr="000649CA">
        <w:rPr>
          <w:rFonts w:ascii="Arial" w:hAnsi="Arial" w:cs="Arial"/>
          <w:b/>
          <w:bCs/>
          <w:color w:val="74777C"/>
          <w:sz w:val="22"/>
          <w:szCs w:val="22"/>
        </w:rPr>
        <w:t>Wachstum durch starke Partnerschaft und Zukunftsprogramme</w:t>
      </w:r>
    </w:p>
    <w:p w14:paraId="33BFF09F" w14:textId="54BB940D" w:rsidR="00DE5964" w:rsidRDefault="00D3320E" w:rsidP="0047367C">
      <w:pPr>
        <w:pStyle w:val="EinfAbs"/>
        <w:spacing w:line="240" w:lineRule="auto"/>
        <w:jc w:val="both"/>
        <w:rPr>
          <w:rFonts w:ascii="Arial" w:hAnsi="Arial" w:cs="Arial"/>
          <w:color w:val="74777C"/>
          <w:sz w:val="22"/>
          <w:szCs w:val="22"/>
        </w:rPr>
      </w:pPr>
      <w:r>
        <w:rPr>
          <w:rFonts w:ascii="Arial" w:hAnsi="Arial" w:cs="Arial"/>
          <w:color w:val="74777C"/>
          <w:sz w:val="22"/>
          <w:szCs w:val="22"/>
        </w:rPr>
        <w:t>„</w:t>
      </w:r>
      <w:r w:rsidR="00B01E83">
        <w:rPr>
          <w:rFonts w:ascii="Arial" w:hAnsi="Arial" w:cs="Arial"/>
          <w:color w:val="74777C"/>
          <w:sz w:val="22"/>
          <w:szCs w:val="22"/>
        </w:rPr>
        <w:t xml:space="preserve">Die Pandemie </w:t>
      </w:r>
      <w:r w:rsidR="00A25FFE">
        <w:rPr>
          <w:rFonts w:ascii="Arial" w:hAnsi="Arial" w:cs="Arial"/>
          <w:color w:val="74777C"/>
          <w:sz w:val="22"/>
          <w:szCs w:val="22"/>
        </w:rPr>
        <w:t xml:space="preserve">wirkte sich </w:t>
      </w:r>
      <w:r w:rsidR="00B01E83">
        <w:rPr>
          <w:rFonts w:ascii="Arial" w:hAnsi="Arial" w:cs="Arial"/>
          <w:color w:val="74777C"/>
          <w:sz w:val="22"/>
          <w:szCs w:val="22"/>
        </w:rPr>
        <w:t xml:space="preserve">auf das Mitgliederwachstum </w:t>
      </w:r>
      <w:r w:rsidR="00A25FFE">
        <w:rPr>
          <w:rFonts w:ascii="Arial" w:hAnsi="Arial" w:cs="Arial"/>
          <w:color w:val="74777C"/>
          <w:sz w:val="22"/>
          <w:szCs w:val="22"/>
        </w:rPr>
        <w:t>aus</w:t>
      </w:r>
      <w:r w:rsidR="00B01E83">
        <w:rPr>
          <w:rFonts w:ascii="Arial" w:hAnsi="Arial" w:cs="Arial"/>
          <w:color w:val="74777C"/>
          <w:sz w:val="22"/>
          <w:szCs w:val="22"/>
        </w:rPr>
        <w:t xml:space="preserve">, was einen wichtigen Faktor </w:t>
      </w:r>
      <w:r>
        <w:rPr>
          <w:rFonts w:ascii="Arial" w:hAnsi="Arial" w:cs="Arial"/>
          <w:color w:val="74777C"/>
          <w:sz w:val="22"/>
          <w:szCs w:val="22"/>
        </w:rPr>
        <w:t>unseres</w:t>
      </w:r>
      <w:r w:rsidR="00B01E83">
        <w:rPr>
          <w:rFonts w:ascii="Arial" w:hAnsi="Arial" w:cs="Arial"/>
          <w:color w:val="74777C"/>
          <w:sz w:val="22"/>
          <w:szCs w:val="22"/>
        </w:rPr>
        <w:t xml:space="preserve"> wirtschaftlichen Erfolges ausmacht</w:t>
      </w:r>
      <w:r>
        <w:rPr>
          <w:rFonts w:ascii="Arial" w:hAnsi="Arial" w:cs="Arial"/>
          <w:color w:val="74777C"/>
          <w:sz w:val="22"/>
          <w:szCs w:val="22"/>
        </w:rPr>
        <w:t>“, erklärt Dr. Christian Beyer</w:t>
      </w:r>
      <w:r w:rsidR="00230FF3">
        <w:rPr>
          <w:rFonts w:ascii="Arial" w:hAnsi="Arial" w:cs="Arial"/>
          <w:color w:val="74777C"/>
          <w:sz w:val="22"/>
          <w:szCs w:val="22"/>
        </w:rPr>
        <w:t>, Vorstandsmitglied der LINDA AG</w:t>
      </w:r>
      <w:r w:rsidR="00B01E83">
        <w:rPr>
          <w:rFonts w:ascii="Arial" w:hAnsi="Arial" w:cs="Arial"/>
          <w:color w:val="74777C"/>
          <w:sz w:val="22"/>
          <w:szCs w:val="22"/>
        </w:rPr>
        <w:t xml:space="preserve">. </w:t>
      </w:r>
      <w:r w:rsidR="00DE5964">
        <w:rPr>
          <w:rFonts w:ascii="Arial" w:hAnsi="Arial" w:cs="Arial"/>
          <w:color w:val="74777C"/>
          <w:sz w:val="22"/>
          <w:szCs w:val="22"/>
        </w:rPr>
        <w:t xml:space="preserve">Dem soll im kommenden Geschäftsjahr durch eine noch engere Partnerschaft mit dem </w:t>
      </w:r>
      <w:r w:rsidR="00A25FFE">
        <w:rPr>
          <w:rFonts w:ascii="Arial" w:hAnsi="Arial" w:cs="Arial"/>
          <w:color w:val="74777C"/>
          <w:sz w:val="22"/>
          <w:szCs w:val="22"/>
        </w:rPr>
        <w:t>europäisch führenden Pharma-</w:t>
      </w:r>
      <w:r w:rsidR="00DE5964">
        <w:rPr>
          <w:rFonts w:ascii="Arial" w:hAnsi="Arial" w:cs="Arial"/>
          <w:color w:val="74777C"/>
          <w:sz w:val="22"/>
          <w:szCs w:val="22"/>
        </w:rPr>
        <w:t xml:space="preserve">Großhändler PHOENIX entgegengewirkt werden. </w:t>
      </w:r>
      <w:r>
        <w:rPr>
          <w:rFonts w:ascii="Arial" w:hAnsi="Arial" w:cs="Arial"/>
          <w:color w:val="74777C"/>
          <w:sz w:val="22"/>
          <w:szCs w:val="22"/>
        </w:rPr>
        <w:t>„Im</w:t>
      </w:r>
      <w:r w:rsidR="00DE5964">
        <w:rPr>
          <w:rFonts w:ascii="Arial" w:hAnsi="Arial" w:cs="Arial"/>
          <w:color w:val="74777C"/>
          <w:sz w:val="22"/>
          <w:szCs w:val="22"/>
        </w:rPr>
        <w:t xml:space="preserve"> Jahr 2022 </w:t>
      </w:r>
      <w:r w:rsidR="00A25FFE">
        <w:rPr>
          <w:rFonts w:ascii="Arial" w:hAnsi="Arial" w:cs="Arial"/>
          <w:color w:val="74777C"/>
          <w:sz w:val="22"/>
          <w:szCs w:val="22"/>
        </w:rPr>
        <w:t xml:space="preserve">entwickelten </w:t>
      </w:r>
      <w:r>
        <w:rPr>
          <w:rFonts w:ascii="Arial" w:hAnsi="Arial" w:cs="Arial"/>
          <w:color w:val="74777C"/>
          <w:sz w:val="22"/>
          <w:szCs w:val="22"/>
        </w:rPr>
        <w:t xml:space="preserve">wir </w:t>
      </w:r>
      <w:r w:rsidR="00A25FFE">
        <w:rPr>
          <w:rFonts w:ascii="Arial" w:hAnsi="Arial" w:cs="Arial"/>
          <w:color w:val="74777C"/>
          <w:sz w:val="22"/>
          <w:szCs w:val="22"/>
        </w:rPr>
        <w:t xml:space="preserve">gemeinsam </w:t>
      </w:r>
      <w:r>
        <w:rPr>
          <w:rFonts w:ascii="Arial" w:hAnsi="Arial" w:cs="Arial"/>
          <w:color w:val="74777C"/>
          <w:sz w:val="22"/>
          <w:szCs w:val="22"/>
        </w:rPr>
        <w:t>das</w:t>
      </w:r>
      <w:r w:rsidR="00DE5964">
        <w:rPr>
          <w:rFonts w:ascii="Arial" w:hAnsi="Arial" w:cs="Arial"/>
          <w:color w:val="74777C"/>
          <w:sz w:val="22"/>
          <w:szCs w:val="22"/>
        </w:rPr>
        <w:t xml:space="preserve"> </w:t>
      </w:r>
      <w:r>
        <w:rPr>
          <w:rFonts w:ascii="Arial" w:hAnsi="Arial" w:cs="Arial"/>
          <w:color w:val="74777C"/>
          <w:sz w:val="22"/>
          <w:szCs w:val="22"/>
        </w:rPr>
        <w:t xml:space="preserve">LINDA </w:t>
      </w:r>
      <w:r w:rsidR="00A25FFE">
        <w:rPr>
          <w:rFonts w:ascii="Arial" w:hAnsi="Arial" w:cs="Arial"/>
          <w:color w:val="74777C"/>
          <w:sz w:val="22"/>
          <w:szCs w:val="22"/>
        </w:rPr>
        <w:t xml:space="preserve">Partner </w:t>
      </w:r>
      <w:r>
        <w:rPr>
          <w:rFonts w:ascii="Arial" w:hAnsi="Arial" w:cs="Arial"/>
          <w:color w:val="74777C"/>
          <w:sz w:val="22"/>
          <w:szCs w:val="22"/>
        </w:rPr>
        <w:t>Modell</w:t>
      </w:r>
      <w:r w:rsidR="00A25FFE">
        <w:rPr>
          <w:rFonts w:ascii="Arial" w:hAnsi="Arial" w:cs="Arial"/>
          <w:color w:val="74777C"/>
          <w:sz w:val="22"/>
          <w:szCs w:val="22"/>
        </w:rPr>
        <w:t xml:space="preserve">, welches ab Februar 2023 </w:t>
      </w:r>
      <w:r>
        <w:rPr>
          <w:rFonts w:ascii="Arial" w:hAnsi="Arial" w:cs="Arial"/>
          <w:color w:val="74777C"/>
          <w:sz w:val="22"/>
          <w:szCs w:val="22"/>
        </w:rPr>
        <w:t>neuen Zielgruppen ein</w:t>
      </w:r>
      <w:r w:rsidR="00A25FFE">
        <w:rPr>
          <w:rFonts w:ascii="Arial" w:hAnsi="Arial" w:cs="Arial"/>
          <w:color w:val="74777C"/>
          <w:sz w:val="22"/>
          <w:szCs w:val="22"/>
        </w:rPr>
        <w:t>en</w:t>
      </w:r>
      <w:r>
        <w:rPr>
          <w:rFonts w:ascii="Arial" w:hAnsi="Arial" w:cs="Arial"/>
          <w:color w:val="74777C"/>
          <w:sz w:val="22"/>
          <w:szCs w:val="22"/>
        </w:rPr>
        <w:t xml:space="preserve"> niederschwellige</w:t>
      </w:r>
      <w:r w:rsidR="00A25FFE">
        <w:rPr>
          <w:rFonts w:ascii="Arial" w:hAnsi="Arial" w:cs="Arial"/>
          <w:color w:val="74777C"/>
          <w:sz w:val="22"/>
          <w:szCs w:val="22"/>
        </w:rPr>
        <w:t>n</w:t>
      </w:r>
      <w:r>
        <w:rPr>
          <w:rFonts w:ascii="Arial" w:hAnsi="Arial" w:cs="Arial"/>
          <w:color w:val="74777C"/>
          <w:sz w:val="22"/>
          <w:szCs w:val="22"/>
        </w:rPr>
        <w:t xml:space="preserve"> Einstieg</w:t>
      </w:r>
      <w:r w:rsidR="00A25FFE">
        <w:rPr>
          <w:rFonts w:ascii="Arial" w:hAnsi="Arial" w:cs="Arial"/>
          <w:color w:val="74777C"/>
          <w:sz w:val="22"/>
          <w:szCs w:val="22"/>
        </w:rPr>
        <w:t xml:space="preserve"> in die markenstarke LINDA Kooperationswelt ermöglicht</w:t>
      </w:r>
      <w:r>
        <w:rPr>
          <w:rFonts w:ascii="Arial" w:hAnsi="Arial" w:cs="Arial"/>
          <w:color w:val="74777C"/>
          <w:sz w:val="22"/>
          <w:szCs w:val="22"/>
        </w:rPr>
        <w:t xml:space="preserve">. Das </w:t>
      </w:r>
      <w:r w:rsidR="00A25FFE">
        <w:rPr>
          <w:rFonts w:ascii="Arial" w:hAnsi="Arial" w:cs="Arial"/>
          <w:color w:val="74777C"/>
          <w:sz w:val="22"/>
          <w:szCs w:val="22"/>
        </w:rPr>
        <w:t xml:space="preserve">soll </w:t>
      </w:r>
      <w:r>
        <w:rPr>
          <w:rFonts w:ascii="Arial" w:hAnsi="Arial" w:cs="Arial"/>
          <w:color w:val="74777C"/>
          <w:sz w:val="22"/>
          <w:szCs w:val="22"/>
        </w:rPr>
        <w:t>sich positiv auf den Zuwachs an Mitgliedsapotheken aus</w:t>
      </w:r>
      <w:r w:rsidR="00A25FFE">
        <w:rPr>
          <w:rFonts w:ascii="Arial" w:hAnsi="Arial" w:cs="Arial"/>
          <w:color w:val="74777C"/>
          <w:sz w:val="22"/>
          <w:szCs w:val="22"/>
        </w:rPr>
        <w:t>wirken</w:t>
      </w:r>
      <w:r>
        <w:rPr>
          <w:rFonts w:ascii="Arial" w:hAnsi="Arial" w:cs="Arial"/>
          <w:color w:val="74777C"/>
          <w:sz w:val="22"/>
          <w:szCs w:val="22"/>
        </w:rPr>
        <w:t xml:space="preserve">.“ Im engen Schulterschluss mit PHOENIX sollen </w:t>
      </w:r>
      <w:r w:rsidR="00A25FFE">
        <w:rPr>
          <w:rFonts w:ascii="Arial" w:hAnsi="Arial" w:cs="Arial"/>
          <w:color w:val="74777C"/>
          <w:sz w:val="22"/>
          <w:szCs w:val="22"/>
        </w:rPr>
        <w:t>interessierte und leistungsstarke LINDA</w:t>
      </w:r>
      <w:r>
        <w:rPr>
          <w:rFonts w:ascii="Arial" w:hAnsi="Arial" w:cs="Arial"/>
          <w:color w:val="74777C"/>
          <w:sz w:val="22"/>
          <w:szCs w:val="22"/>
        </w:rPr>
        <w:t xml:space="preserve"> </w:t>
      </w:r>
      <w:r w:rsidR="00A25FFE">
        <w:rPr>
          <w:rFonts w:ascii="Arial" w:hAnsi="Arial" w:cs="Arial"/>
          <w:color w:val="74777C"/>
          <w:sz w:val="22"/>
          <w:szCs w:val="22"/>
        </w:rPr>
        <w:t xml:space="preserve">Partner </w:t>
      </w:r>
      <w:r>
        <w:rPr>
          <w:rFonts w:ascii="Arial" w:hAnsi="Arial" w:cs="Arial"/>
          <w:color w:val="74777C"/>
          <w:sz w:val="22"/>
          <w:szCs w:val="22"/>
        </w:rPr>
        <w:t xml:space="preserve">Apotheken mittelfristig zu </w:t>
      </w:r>
      <w:r w:rsidR="00A25FFE">
        <w:rPr>
          <w:rFonts w:ascii="Arial" w:hAnsi="Arial" w:cs="Arial"/>
          <w:color w:val="74777C"/>
          <w:sz w:val="22"/>
          <w:szCs w:val="22"/>
        </w:rPr>
        <w:t xml:space="preserve">Premium </w:t>
      </w:r>
      <w:r>
        <w:rPr>
          <w:rFonts w:ascii="Arial" w:hAnsi="Arial" w:cs="Arial"/>
          <w:color w:val="74777C"/>
          <w:sz w:val="22"/>
          <w:szCs w:val="22"/>
        </w:rPr>
        <w:t xml:space="preserve">Mitgliedern </w:t>
      </w:r>
      <w:r w:rsidR="00A25FFE">
        <w:rPr>
          <w:rFonts w:ascii="Arial" w:hAnsi="Arial" w:cs="Arial"/>
          <w:color w:val="74777C"/>
          <w:sz w:val="22"/>
          <w:szCs w:val="22"/>
        </w:rPr>
        <w:t>entwickelt werden</w:t>
      </w:r>
      <w:r>
        <w:rPr>
          <w:rFonts w:ascii="Arial" w:hAnsi="Arial" w:cs="Arial"/>
          <w:color w:val="74777C"/>
          <w:sz w:val="22"/>
          <w:szCs w:val="22"/>
        </w:rPr>
        <w:t>.</w:t>
      </w:r>
    </w:p>
    <w:p w14:paraId="5FABBE74" w14:textId="5AB63F95" w:rsidR="00162480" w:rsidRDefault="00162480" w:rsidP="0047367C">
      <w:pPr>
        <w:pStyle w:val="EinfAbs"/>
        <w:spacing w:line="240" w:lineRule="auto"/>
        <w:jc w:val="both"/>
        <w:rPr>
          <w:rFonts w:ascii="Arial" w:hAnsi="Arial" w:cs="Arial"/>
          <w:color w:val="74777C"/>
          <w:sz w:val="22"/>
          <w:szCs w:val="22"/>
        </w:rPr>
      </w:pPr>
    </w:p>
    <w:p w14:paraId="1CB20FFF" w14:textId="3F0AF253" w:rsidR="00162480" w:rsidRDefault="00162480" w:rsidP="0047367C">
      <w:pPr>
        <w:pStyle w:val="EinfAbs"/>
        <w:spacing w:line="240" w:lineRule="auto"/>
        <w:jc w:val="both"/>
        <w:rPr>
          <w:rFonts w:ascii="Arial" w:hAnsi="Arial" w:cs="Arial"/>
          <w:color w:val="74777C"/>
          <w:sz w:val="22"/>
          <w:szCs w:val="22"/>
        </w:rPr>
      </w:pPr>
      <w:r>
        <w:rPr>
          <w:rFonts w:ascii="Arial" w:hAnsi="Arial" w:cs="Arial"/>
          <w:color w:val="74777C"/>
          <w:sz w:val="22"/>
          <w:szCs w:val="22"/>
        </w:rPr>
        <w:t>„</w:t>
      </w:r>
      <w:r w:rsidR="00A25FFE">
        <w:rPr>
          <w:rFonts w:ascii="Arial" w:hAnsi="Arial" w:cs="Arial"/>
          <w:color w:val="74777C"/>
          <w:sz w:val="22"/>
          <w:szCs w:val="22"/>
        </w:rPr>
        <w:t xml:space="preserve">Unseren </w:t>
      </w:r>
      <w:r>
        <w:rPr>
          <w:rFonts w:ascii="Arial" w:hAnsi="Arial" w:cs="Arial"/>
          <w:color w:val="74777C"/>
          <w:sz w:val="22"/>
          <w:szCs w:val="22"/>
        </w:rPr>
        <w:t>Wachstum</w:t>
      </w:r>
      <w:r w:rsidR="00A25FFE">
        <w:rPr>
          <w:rFonts w:ascii="Arial" w:hAnsi="Arial" w:cs="Arial"/>
          <w:color w:val="74777C"/>
          <w:sz w:val="22"/>
          <w:szCs w:val="22"/>
        </w:rPr>
        <w:t>sanspruch</w:t>
      </w:r>
      <w:r>
        <w:rPr>
          <w:rFonts w:ascii="Arial" w:hAnsi="Arial" w:cs="Arial"/>
          <w:color w:val="74777C"/>
          <w:sz w:val="22"/>
          <w:szCs w:val="22"/>
        </w:rPr>
        <w:t xml:space="preserve"> begleiten wir</w:t>
      </w:r>
      <w:r w:rsidR="00A25FFE">
        <w:rPr>
          <w:rFonts w:ascii="Arial" w:hAnsi="Arial" w:cs="Arial"/>
          <w:color w:val="74777C"/>
          <w:sz w:val="22"/>
          <w:szCs w:val="22"/>
        </w:rPr>
        <w:t xml:space="preserve"> zudem</w:t>
      </w:r>
      <w:r>
        <w:rPr>
          <w:rFonts w:ascii="Arial" w:hAnsi="Arial" w:cs="Arial"/>
          <w:color w:val="74777C"/>
          <w:sz w:val="22"/>
          <w:szCs w:val="22"/>
        </w:rPr>
        <w:t xml:space="preserve"> wirkungsvoll mit unserem zukunftsgerichteten Innovationsprogramm VISION L“, betont Volker Karg, Vorstandssprecher der LINDA AG. „Wir arbeiten eng mit </w:t>
      </w:r>
      <w:r w:rsidR="00B14D8C">
        <w:rPr>
          <w:rFonts w:ascii="Arial" w:hAnsi="Arial" w:cs="Arial"/>
          <w:color w:val="74777C"/>
          <w:sz w:val="22"/>
          <w:szCs w:val="22"/>
        </w:rPr>
        <w:t xml:space="preserve">unseren </w:t>
      </w:r>
      <w:r>
        <w:rPr>
          <w:rFonts w:ascii="Arial" w:hAnsi="Arial" w:cs="Arial"/>
          <w:color w:val="74777C"/>
          <w:sz w:val="22"/>
          <w:szCs w:val="22"/>
        </w:rPr>
        <w:t xml:space="preserve">apothekerlichen </w:t>
      </w:r>
      <w:r>
        <w:rPr>
          <w:rFonts w:ascii="Arial" w:hAnsi="Arial" w:cs="Arial"/>
          <w:color w:val="74777C"/>
          <w:sz w:val="22"/>
          <w:szCs w:val="22"/>
        </w:rPr>
        <w:lastRenderedPageBreak/>
        <w:t>Gremien zusammen und entwickeln</w:t>
      </w:r>
      <w:r w:rsidR="00B14D8C">
        <w:rPr>
          <w:rFonts w:ascii="Arial" w:hAnsi="Arial" w:cs="Arial"/>
          <w:color w:val="74777C"/>
          <w:sz w:val="22"/>
          <w:szCs w:val="22"/>
        </w:rPr>
        <w:t xml:space="preserve"> gezielt</w:t>
      </w:r>
      <w:r>
        <w:rPr>
          <w:rFonts w:ascii="Arial" w:hAnsi="Arial" w:cs="Arial"/>
          <w:color w:val="74777C"/>
          <w:sz w:val="22"/>
          <w:szCs w:val="22"/>
        </w:rPr>
        <w:t xml:space="preserve"> Leistungen, um die </w:t>
      </w:r>
      <w:r w:rsidR="00B14D8C">
        <w:rPr>
          <w:rFonts w:ascii="Arial" w:hAnsi="Arial" w:cs="Arial"/>
          <w:color w:val="74777C"/>
          <w:sz w:val="22"/>
          <w:szCs w:val="22"/>
        </w:rPr>
        <w:t xml:space="preserve">stationären </w:t>
      </w:r>
      <w:r>
        <w:rPr>
          <w:rFonts w:ascii="Arial" w:hAnsi="Arial" w:cs="Arial"/>
          <w:color w:val="74777C"/>
          <w:sz w:val="22"/>
          <w:szCs w:val="22"/>
        </w:rPr>
        <w:t xml:space="preserve">LINDA Apotheken erfolgreich in die Zukunft zu </w:t>
      </w:r>
      <w:r w:rsidR="00B14D8C">
        <w:rPr>
          <w:rFonts w:ascii="Arial" w:hAnsi="Arial" w:cs="Arial"/>
          <w:color w:val="74777C"/>
          <w:sz w:val="22"/>
          <w:szCs w:val="22"/>
        </w:rPr>
        <w:t>begleiten</w:t>
      </w:r>
      <w:r>
        <w:rPr>
          <w:rFonts w:ascii="Arial" w:hAnsi="Arial" w:cs="Arial"/>
          <w:color w:val="74777C"/>
          <w:sz w:val="22"/>
          <w:szCs w:val="22"/>
        </w:rPr>
        <w:t xml:space="preserve">.“ </w:t>
      </w:r>
      <w:r w:rsidR="00532C87" w:rsidRPr="00532C87">
        <w:rPr>
          <w:rFonts w:ascii="Arial" w:hAnsi="Arial" w:cs="Arial"/>
          <w:color w:val="74777C"/>
          <w:sz w:val="22"/>
          <w:szCs w:val="22"/>
        </w:rPr>
        <w:t xml:space="preserve">Das </w:t>
      </w:r>
      <w:proofErr w:type="spellStart"/>
      <w:r w:rsidR="00532C87" w:rsidRPr="00532C87">
        <w:rPr>
          <w:rFonts w:ascii="Arial" w:hAnsi="Arial" w:cs="Arial"/>
          <w:color w:val="74777C"/>
          <w:sz w:val="22"/>
          <w:szCs w:val="22"/>
        </w:rPr>
        <w:t>eRezept</w:t>
      </w:r>
      <w:proofErr w:type="spellEnd"/>
      <w:r w:rsidR="00532C87" w:rsidRPr="00532C87">
        <w:rPr>
          <w:rFonts w:ascii="Arial" w:hAnsi="Arial" w:cs="Arial"/>
          <w:color w:val="74777C"/>
          <w:sz w:val="22"/>
          <w:szCs w:val="22"/>
        </w:rPr>
        <w:t xml:space="preserve"> steht vor der Tür, die </w:t>
      </w:r>
      <w:proofErr w:type="spellStart"/>
      <w:proofErr w:type="gramStart"/>
      <w:r w:rsidR="00532C87" w:rsidRPr="00532C87">
        <w:rPr>
          <w:rFonts w:ascii="Arial" w:hAnsi="Arial" w:cs="Arial"/>
          <w:color w:val="74777C"/>
          <w:sz w:val="22"/>
          <w:szCs w:val="22"/>
        </w:rPr>
        <w:t>Patient</w:t>
      </w:r>
      <w:r w:rsidR="00532C87">
        <w:rPr>
          <w:rFonts w:ascii="Arial" w:hAnsi="Arial" w:cs="Arial"/>
          <w:color w:val="74777C"/>
          <w:sz w:val="22"/>
          <w:szCs w:val="22"/>
        </w:rPr>
        <w:t>:inne</w:t>
      </w:r>
      <w:r w:rsidR="00532C87" w:rsidRPr="00532C87">
        <w:rPr>
          <w:rFonts w:ascii="Arial" w:hAnsi="Arial" w:cs="Arial"/>
          <w:color w:val="74777C"/>
          <w:sz w:val="22"/>
          <w:szCs w:val="22"/>
        </w:rPr>
        <w:t>n</w:t>
      </w:r>
      <w:proofErr w:type="spellEnd"/>
      <w:proofErr w:type="gramEnd"/>
      <w:r w:rsidR="00532C87" w:rsidRPr="00532C87">
        <w:rPr>
          <w:rFonts w:ascii="Arial" w:hAnsi="Arial" w:cs="Arial"/>
          <w:color w:val="74777C"/>
          <w:sz w:val="22"/>
          <w:szCs w:val="22"/>
        </w:rPr>
        <w:t xml:space="preserve"> und </w:t>
      </w:r>
      <w:proofErr w:type="spellStart"/>
      <w:r w:rsidR="00532C87" w:rsidRPr="00532C87">
        <w:rPr>
          <w:rFonts w:ascii="Arial" w:hAnsi="Arial" w:cs="Arial"/>
          <w:color w:val="74777C"/>
          <w:sz w:val="22"/>
          <w:szCs w:val="22"/>
        </w:rPr>
        <w:t>Kund</w:t>
      </w:r>
      <w:r w:rsidR="00532C87">
        <w:rPr>
          <w:rFonts w:ascii="Arial" w:hAnsi="Arial" w:cs="Arial"/>
          <w:color w:val="74777C"/>
          <w:sz w:val="22"/>
          <w:szCs w:val="22"/>
        </w:rPr>
        <w:t>:inn</w:t>
      </w:r>
      <w:r w:rsidR="00532C87" w:rsidRPr="00532C87">
        <w:rPr>
          <w:rFonts w:ascii="Arial" w:hAnsi="Arial" w:cs="Arial"/>
          <w:color w:val="74777C"/>
          <w:sz w:val="22"/>
          <w:szCs w:val="22"/>
        </w:rPr>
        <w:t>en</w:t>
      </w:r>
      <w:proofErr w:type="spellEnd"/>
      <w:r w:rsidR="00532C87" w:rsidRPr="00532C87">
        <w:rPr>
          <w:rFonts w:ascii="Arial" w:hAnsi="Arial" w:cs="Arial"/>
          <w:color w:val="74777C"/>
          <w:sz w:val="22"/>
          <w:szCs w:val="22"/>
        </w:rPr>
        <w:t xml:space="preserve"> entwickeln zunehmend digitale Ansprüche und neue pharmazeutische Dienstleistungen verändern das </w:t>
      </w:r>
      <w:proofErr w:type="spellStart"/>
      <w:r w:rsidR="00532C87" w:rsidRPr="00532C87">
        <w:rPr>
          <w:rFonts w:ascii="Arial" w:hAnsi="Arial" w:cs="Arial"/>
          <w:color w:val="74777C"/>
          <w:sz w:val="22"/>
          <w:szCs w:val="22"/>
        </w:rPr>
        <w:t>apothekerliche</w:t>
      </w:r>
      <w:proofErr w:type="spellEnd"/>
      <w:r w:rsidR="00532C87" w:rsidRPr="00532C87">
        <w:rPr>
          <w:rFonts w:ascii="Arial" w:hAnsi="Arial" w:cs="Arial"/>
          <w:color w:val="74777C"/>
          <w:sz w:val="22"/>
          <w:szCs w:val="22"/>
        </w:rPr>
        <w:t xml:space="preserve"> Berufsbild. „Personal wird zu einem echten Wettbewerbsfaktor. Daher muss es unser Anspruch sein, dass wir als Kooperation unsere Mitglieder und </w:t>
      </w:r>
      <w:proofErr w:type="spellStart"/>
      <w:r w:rsidR="00532C87" w:rsidRPr="00532C87">
        <w:rPr>
          <w:rFonts w:ascii="Arial" w:hAnsi="Arial" w:cs="Arial"/>
          <w:color w:val="74777C"/>
          <w:sz w:val="22"/>
          <w:szCs w:val="22"/>
        </w:rPr>
        <w:t>Kund</w:t>
      </w:r>
      <w:r w:rsidR="00532C87">
        <w:rPr>
          <w:rFonts w:ascii="Arial" w:hAnsi="Arial" w:cs="Arial"/>
          <w:color w:val="74777C"/>
          <w:sz w:val="22"/>
          <w:szCs w:val="22"/>
        </w:rPr>
        <w:t>:inn</w:t>
      </w:r>
      <w:r w:rsidR="00532C87" w:rsidRPr="00532C87">
        <w:rPr>
          <w:rFonts w:ascii="Arial" w:hAnsi="Arial" w:cs="Arial"/>
          <w:color w:val="74777C"/>
          <w:sz w:val="22"/>
          <w:szCs w:val="22"/>
        </w:rPr>
        <w:t>en</w:t>
      </w:r>
      <w:proofErr w:type="spellEnd"/>
      <w:r w:rsidR="00532C87" w:rsidRPr="00532C87">
        <w:rPr>
          <w:rFonts w:ascii="Arial" w:hAnsi="Arial" w:cs="Arial"/>
          <w:color w:val="74777C"/>
          <w:sz w:val="22"/>
          <w:szCs w:val="22"/>
        </w:rPr>
        <w:t xml:space="preserve"> bei der Personalsuche mit neuen Instrumenten wirkungsvoll unterstützen“, so Karg.</w:t>
      </w:r>
    </w:p>
    <w:bookmarkEnd w:id="0"/>
    <w:p w14:paraId="343F47E7" w14:textId="77777777" w:rsidR="00366A33" w:rsidRPr="00C95027" w:rsidRDefault="00366A33" w:rsidP="00162F45">
      <w:pPr>
        <w:rPr>
          <w:color w:val="74777C"/>
          <w:sz w:val="22"/>
          <w:szCs w:val="22"/>
        </w:rPr>
      </w:pPr>
    </w:p>
    <w:p w14:paraId="0D7657DA" w14:textId="77777777" w:rsidR="009D3B66" w:rsidRPr="009D3B66" w:rsidRDefault="009D3B66" w:rsidP="009D3B66">
      <w:pPr>
        <w:jc w:val="both"/>
        <w:rPr>
          <w:rFonts w:eastAsia="Times New Roman"/>
          <w:color w:val="74777C"/>
          <w:sz w:val="22"/>
          <w:szCs w:val="22"/>
        </w:rPr>
      </w:pPr>
      <w:r w:rsidRPr="009D3B66">
        <w:rPr>
          <w:rFonts w:eastAsia="Times New Roman"/>
          <w:color w:val="74777C"/>
          <w:sz w:val="22"/>
          <w:szCs w:val="22"/>
        </w:rPr>
        <w:t> </w:t>
      </w:r>
    </w:p>
    <w:p w14:paraId="1E30DB94" w14:textId="70C0EEC5" w:rsidR="00413DBC" w:rsidRPr="00632E90" w:rsidRDefault="006E7080" w:rsidP="00632E90">
      <w:pPr>
        <w:jc w:val="both"/>
        <w:rPr>
          <w:rFonts w:eastAsia="Times New Roman"/>
          <w:color w:val="74777C"/>
          <w:sz w:val="22"/>
          <w:szCs w:val="22"/>
        </w:rPr>
      </w:pPr>
      <w:r w:rsidRPr="006E7080">
        <w:rPr>
          <w:rFonts w:eastAsia="Times New Roman"/>
          <w:color w:val="74777C"/>
          <w:sz w:val="22"/>
          <w:szCs w:val="22"/>
        </w:rPr>
        <w:t> </w:t>
      </w:r>
      <w:r w:rsidR="00413DBC">
        <w:rPr>
          <w:rFonts w:eastAsia="Calibri"/>
          <w:b/>
          <w:bCs/>
          <w:color w:val="C8DFA6"/>
          <w:sz w:val="22"/>
          <w:szCs w:val="22"/>
        </w:rPr>
        <w:t xml:space="preserve">&gt; </w:t>
      </w:r>
      <w:r w:rsidR="00413DBC">
        <w:rPr>
          <w:rFonts w:eastAsia="Times New Roman"/>
          <w:b/>
          <w:bCs/>
          <w:color w:val="74777C"/>
          <w:sz w:val="22"/>
          <w:szCs w:val="22"/>
        </w:rPr>
        <w:t>ZU LINDA APOTHEKEN/LINDA AG</w:t>
      </w:r>
    </w:p>
    <w:p w14:paraId="4DD3657E" w14:textId="77777777" w:rsidR="000649CA" w:rsidRDefault="000649CA" w:rsidP="000649CA">
      <w:pPr>
        <w:autoSpaceDE w:val="0"/>
        <w:autoSpaceDN w:val="0"/>
        <w:jc w:val="both"/>
        <w:rPr>
          <w:rFonts w:eastAsia="Calibri"/>
          <w:color w:val="74777C"/>
          <w:sz w:val="16"/>
          <w:szCs w:val="16"/>
        </w:rPr>
      </w:pPr>
      <w:r>
        <w:rPr>
          <w:rFonts w:eastAsia="Calibri"/>
          <w:color w:val="74777C"/>
          <w:sz w:val="16"/>
          <w:szCs w:val="16"/>
        </w:rPr>
        <w:t>Das Prinzip ist einfach: Apotheker:innen haben sich zusammengeschlossen, um ihren Beruf mit der eigenen Apotheke vor Ort unter der gemeinsamen Dachmarke LINDA Apotheken auszuüben. LINDA ist die deutschlandweit bekannteste Premium-Apothekendachmarke selbstständiger Apotheker:innen und Marktführer in ihrem Segment</w:t>
      </w:r>
      <w:r>
        <w:rPr>
          <w:rFonts w:eastAsia="Calibri"/>
          <w:color w:val="74777C"/>
          <w:sz w:val="16"/>
          <w:szCs w:val="16"/>
          <w:vertAlign w:val="superscript"/>
        </w:rPr>
        <w:t>1</w:t>
      </w:r>
      <w:r>
        <w:rPr>
          <w:rFonts w:eastAsia="Calibri"/>
          <w:color w:val="74777C"/>
          <w:sz w:val="16"/>
          <w:szCs w:val="16"/>
        </w:rPr>
        <w:t>. Das HANDELSBLATT vergab im Ranking »Deutschlands Beste Händler 2022« in der Kategorie Apothekenkooperationen den 1. Platz an die LINDA Apotheken</w:t>
      </w:r>
      <w:r>
        <w:rPr>
          <w:rFonts w:eastAsia="Calibri"/>
          <w:color w:val="74777C"/>
          <w:sz w:val="16"/>
          <w:szCs w:val="16"/>
          <w:vertAlign w:val="superscript"/>
        </w:rPr>
        <w:t>2</w:t>
      </w:r>
      <w:r>
        <w:rPr>
          <w:rFonts w:eastAsia="Calibri"/>
          <w:color w:val="74777C"/>
          <w:sz w:val="16"/>
          <w:szCs w:val="16"/>
        </w:rPr>
        <w:t>. Die LINDA Apotheken verfügen über eine ausgezeichnete Service-Qualität</w:t>
      </w:r>
      <w:r>
        <w:rPr>
          <w:rFonts w:eastAsia="Calibri"/>
          <w:color w:val="74777C"/>
          <w:sz w:val="16"/>
          <w:szCs w:val="16"/>
          <w:vertAlign w:val="superscript"/>
        </w:rPr>
        <w:t xml:space="preserve">3 </w:t>
      </w:r>
      <w:r>
        <w:rPr>
          <w:rFonts w:eastAsia="Calibri"/>
          <w:color w:val="74777C"/>
          <w:sz w:val="16"/>
          <w:szCs w:val="16"/>
        </w:rPr>
        <w:t>und überzeugen durch eine herausragende Kundenzufriedenheit</w:t>
      </w:r>
      <w:r>
        <w:rPr>
          <w:rFonts w:eastAsia="Calibri"/>
          <w:color w:val="74777C"/>
          <w:sz w:val="16"/>
          <w:szCs w:val="16"/>
          <w:vertAlign w:val="superscript"/>
        </w:rPr>
        <w:t>4</w:t>
      </w:r>
      <w:r>
        <w:rPr>
          <w:rFonts w:eastAsia="Calibri"/>
          <w:color w:val="74777C"/>
          <w:sz w:val="16"/>
          <w:szCs w:val="16"/>
        </w:rPr>
        <w:t>. Auch BILD attestierte den LINDA Apotheken höchsten Kundennutzen mit dem Siegel »Deutschlands Kundenkönig 2022« in der Kategorie Apotheken</w:t>
      </w:r>
      <w:r>
        <w:rPr>
          <w:rFonts w:eastAsia="Calibri"/>
          <w:color w:val="74777C"/>
          <w:sz w:val="16"/>
          <w:szCs w:val="16"/>
          <w:vertAlign w:val="superscript"/>
        </w:rPr>
        <w:t>5</w:t>
      </w:r>
      <w:r>
        <w:rPr>
          <w:rFonts w:eastAsia="Calibri"/>
          <w:color w:val="74777C"/>
          <w:sz w:val="16"/>
          <w:szCs w:val="16"/>
        </w:rPr>
        <w:t>. LINDA gewann den »Apotheken-Kooperationspreis 2021« (Coop-Study) für die beste Umsetzung von Kooperationsvorgaben</w:t>
      </w:r>
      <w:r>
        <w:rPr>
          <w:rFonts w:eastAsia="Calibri"/>
          <w:color w:val="74777C"/>
          <w:sz w:val="16"/>
          <w:szCs w:val="16"/>
          <w:vertAlign w:val="superscript"/>
        </w:rPr>
        <w:t>6</w:t>
      </w:r>
      <w:r>
        <w:rPr>
          <w:rFonts w:eastAsia="Calibri"/>
          <w:color w:val="74777C"/>
          <w:sz w:val="16"/>
          <w:szCs w:val="16"/>
        </w:rPr>
        <w:t xml:space="preserve"> und die LINDA eigene Kampagne zum Thema </w:t>
      </w:r>
      <w:proofErr w:type="spellStart"/>
      <w:r>
        <w:rPr>
          <w:rFonts w:eastAsia="Calibri"/>
          <w:color w:val="74777C"/>
          <w:sz w:val="16"/>
          <w:szCs w:val="16"/>
        </w:rPr>
        <w:t>eRezept</w:t>
      </w:r>
      <w:proofErr w:type="spellEnd"/>
      <w:r>
        <w:rPr>
          <w:rFonts w:eastAsia="Calibri"/>
          <w:color w:val="74777C"/>
          <w:sz w:val="16"/>
          <w:szCs w:val="16"/>
        </w:rPr>
        <w:t xml:space="preserve"> wurde ebenfalls 2021 mit dem »VISION.A Award« in Silber ausgezeichnet</w:t>
      </w:r>
      <w:r>
        <w:rPr>
          <w:rFonts w:eastAsia="Calibri"/>
          <w:color w:val="74777C"/>
          <w:sz w:val="16"/>
          <w:szCs w:val="16"/>
          <w:vertAlign w:val="superscript"/>
        </w:rPr>
        <w:t>7</w:t>
      </w:r>
      <w:r>
        <w:rPr>
          <w:rFonts w:eastAsia="Calibri"/>
          <w:color w:val="74777C"/>
          <w:sz w:val="16"/>
          <w:szCs w:val="16"/>
        </w:rPr>
        <w:t>. Der 1. Platz beim »App Award 2021« in der Kategorie Apothekenkooperationen beweist zudem, dass die LINDA Apotheken auch digital sehr gut aufgestellt sind</w:t>
      </w:r>
      <w:r>
        <w:rPr>
          <w:rFonts w:eastAsia="Calibri"/>
          <w:color w:val="74777C"/>
          <w:sz w:val="16"/>
          <w:szCs w:val="16"/>
          <w:vertAlign w:val="superscript"/>
        </w:rPr>
        <w:t>8</w:t>
      </w:r>
      <w:r>
        <w:rPr>
          <w:rFonts w:eastAsia="Calibri"/>
          <w:color w:val="74777C"/>
          <w:sz w:val="16"/>
          <w:szCs w:val="16"/>
        </w:rPr>
        <w:t xml:space="preserve">. Eigentümerin der Dachmarke LINDA Apotheken ist die LINDA AG, die sich dafür einsetzt, dass sich die selbstständigen </w:t>
      </w:r>
      <w:proofErr w:type="spellStart"/>
      <w:r>
        <w:rPr>
          <w:rFonts w:eastAsia="Calibri"/>
          <w:color w:val="74777C"/>
          <w:sz w:val="16"/>
          <w:szCs w:val="16"/>
        </w:rPr>
        <w:t>inhaber:innengeführten</w:t>
      </w:r>
      <w:proofErr w:type="spellEnd"/>
      <w:r>
        <w:rPr>
          <w:rFonts w:eastAsia="Calibri"/>
          <w:color w:val="74777C"/>
          <w:sz w:val="16"/>
          <w:szCs w:val="16"/>
        </w:rPr>
        <w:t xml:space="preserve"> Apotheken zukunftsorientiert positionieren und ihre Eigenständigkeit und Unabhängigkeit bewahren. Sitz der LINDA AG ist Köln.</w:t>
      </w:r>
    </w:p>
    <w:p w14:paraId="41E97F1F" w14:textId="77777777" w:rsidR="000649CA" w:rsidRDefault="000649CA" w:rsidP="000649CA">
      <w:pPr>
        <w:autoSpaceDE w:val="0"/>
        <w:autoSpaceDN w:val="0"/>
        <w:jc w:val="both"/>
        <w:rPr>
          <w:rFonts w:eastAsia="Calibri"/>
          <w:color w:val="74777C"/>
          <w:sz w:val="18"/>
          <w:szCs w:val="18"/>
        </w:rPr>
      </w:pPr>
    </w:p>
    <w:p w14:paraId="35BE94C4" w14:textId="77777777" w:rsidR="000649CA" w:rsidRDefault="000649CA" w:rsidP="000649CA">
      <w:pPr>
        <w:autoSpaceDE w:val="0"/>
        <w:autoSpaceDN w:val="0"/>
        <w:jc w:val="both"/>
        <w:rPr>
          <w:rFonts w:eastAsia="Calibri"/>
          <w:color w:val="74777C"/>
          <w:sz w:val="12"/>
          <w:szCs w:val="12"/>
        </w:rPr>
      </w:pPr>
      <w:r>
        <w:rPr>
          <w:rFonts w:eastAsia="Calibri"/>
          <w:color w:val="74777C"/>
          <w:sz w:val="12"/>
          <w:szCs w:val="12"/>
          <w:vertAlign w:val="superscript"/>
        </w:rPr>
        <w:t>1</w:t>
      </w:r>
      <w:r>
        <w:rPr>
          <w:rFonts w:eastAsia="Calibri"/>
          <w:color w:val="74777C"/>
          <w:sz w:val="12"/>
          <w:szCs w:val="12"/>
        </w:rPr>
        <w:t xml:space="preserve">Auszeichnung zur »Marke des Jahrhunderts« in der Produktgattung Apotheke, Markenpreis des Verlags Deutsche Standards Editionen GmbH, 2022; </w:t>
      </w:r>
      <w:r>
        <w:rPr>
          <w:rFonts w:eastAsia="Calibri"/>
          <w:color w:val="74777C"/>
          <w:sz w:val="12"/>
          <w:szCs w:val="12"/>
          <w:vertAlign w:val="superscript"/>
        </w:rPr>
        <w:t>2</w:t>
      </w:r>
      <w:r>
        <w:rPr>
          <w:rFonts w:eastAsia="Calibri"/>
          <w:color w:val="74777C"/>
          <w:sz w:val="12"/>
          <w:szCs w:val="12"/>
        </w:rPr>
        <w:t xml:space="preserve">Platz 1 bei der Studie »Deutschlands Beste Händler 2022« in der Kategorie Apothekenkooperationen, Service Value GmbH und HANDELSBLATT, 2022; </w:t>
      </w:r>
      <w:r>
        <w:rPr>
          <w:rFonts w:eastAsia="Calibri"/>
          <w:color w:val="74777C"/>
          <w:sz w:val="12"/>
          <w:szCs w:val="12"/>
          <w:vertAlign w:val="superscript"/>
        </w:rPr>
        <w:t>3</w:t>
      </w:r>
      <w:r>
        <w:rPr>
          <w:rFonts w:eastAsia="Calibri"/>
          <w:color w:val="74777C"/>
          <w:sz w:val="12"/>
          <w:szCs w:val="12"/>
        </w:rPr>
        <w:t xml:space="preserve">Nr. 1 der Apothekenkooperationen, Studie »Service-Champions im erlebten Kundenservice«, Service Value GmbH und DIE WELT, 2022; </w:t>
      </w:r>
      <w:r>
        <w:rPr>
          <w:rFonts w:eastAsia="Calibri"/>
          <w:color w:val="74777C"/>
          <w:sz w:val="12"/>
          <w:szCs w:val="12"/>
          <w:vertAlign w:val="superscript"/>
        </w:rPr>
        <w:t>4</w:t>
      </w:r>
      <w:r>
        <w:rPr>
          <w:rFonts w:eastAsia="Calibri"/>
          <w:color w:val="74777C"/>
          <w:sz w:val="12"/>
          <w:szCs w:val="12"/>
        </w:rPr>
        <w:t xml:space="preserve">Prädikat »Herausragende Kundenzufriedenheit« beim »Deutschen Kunden-Award 2021/22«, </w:t>
      </w:r>
      <w:proofErr w:type="spellStart"/>
      <w:r>
        <w:rPr>
          <w:rFonts w:eastAsia="Calibri"/>
          <w:color w:val="74777C"/>
          <w:sz w:val="12"/>
          <w:szCs w:val="12"/>
        </w:rPr>
        <w:t>DtGV</w:t>
      </w:r>
      <w:proofErr w:type="spellEnd"/>
      <w:r>
        <w:rPr>
          <w:rFonts w:eastAsia="Calibri"/>
          <w:color w:val="74777C"/>
          <w:sz w:val="12"/>
          <w:szCs w:val="12"/>
        </w:rPr>
        <w:t xml:space="preserve"> (Deutsche Gesellschaft für Verbraucherstudien mbH); </w:t>
      </w:r>
      <w:r>
        <w:rPr>
          <w:rFonts w:eastAsia="Calibri"/>
          <w:color w:val="74777C"/>
          <w:sz w:val="12"/>
          <w:szCs w:val="12"/>
          <w:vertAlign w:val="superscript"/>
        </w:rPr>
        <w:t>5</w:t>
      </w:r>
      <w:r>
        <w:rPr>
          <w:rFonts w:eastAsia="Calibri"/>
          <w:color w:val="74777C"/>
          <w:sz w:val="12"/>
          <w:szCs w:val="12"/>
        </w:rPr>
        <w:t xml:space="preserve">Prädikat »Höchster Kundennutzen« bei der Auszeichnung »Deutschlands Kundenkönig« in der Kategorie Apotheken, Service Value GmbH und BILD Siegel, 2022; </w:t>
      </w:r>
      <w:r>
        <w:rPr>
          <w:rFonts w:eastAsia="Calibri"/>
          <w:color w:val="74777C"/>
          <w:sz w:val="12"/>
          <w:szCs w:val="12"/>
          <w:vertAlign w:val="superscript"/>
        </w:rPr>
        <w:t>6</w:t>
      </w:r>
      <w:r>
        <w:rPr>
          <w:rFonts w:eastAsia="Calibri"/>
          <w:color w:val="74777C"/>
          <w:sz w:val="12"/>
          <w:szCs w:val="12"/>
        </w:rPr>
        <w:t>Auszeichnung »Beste Umsetzung von Kooperationsvorgaben«, Coop-Study,</w:t>
      </w:r>
      <w:r>
        <w:rPr>
          <w:color w:val="74777C"/>
          <w:sz w:val="12"/>
          <w:szCs w:val="12"/>
        </w:rPr>
        <w:t xml:space="preserve"> </w:t>
      </w:r>
      <w:r>
        <w:rPr>
          <w:rFonts w:eastAsia="Calibri"/>
          <w:color w:val="74777C"/>
          <w:sz w:val="12"/>
          <w:szCs w:val="12"/>
        </w:rPr>
        <w:t xml:space="preserve">IQVIA/AMI, 2021; </w:t>
      </w:r>
      <w:r>
        <w:rPr>
          <w:rFonts w:eastAsia="Calibri"/>
          <w:color w:val="74777C"/>
          <w:sz w:val="12"/>
          <w:szCs w:val="12"/>
          <w:vertAlign w:val="superscript"/>
        </w:rPr>
        <w:t>7</w:t>
      </w:r>
      <w:r>
        <w:rPr>
          <w:rFonts w:eastAsia="Calibri"/>
          <w:color w:val="74777C"/>
          <w:sz w:val="12"/>
          <w:szCs w:val="12"/>
        </w:rPr>
        <w:t xml:space="preserve">Silberauszeichnung »VISION.A-Award« in der Kategorie »Beste Kampagne«, VISION.A – Die Digitalkonferenz von </w:t>
      </w:r>
      <w:proofErr w:type="spellStart"/>
      <w:r>
        <w:rPr>
          <w:rFonts w:eastAsia="Calibri"/>
          <w:color w:val="74777C"/>
          <w:sz w:val="12"/>
          <w:szCs w:val="12"/>
        </w:rPr>
        <w:t>apotheke</w:t>
      </w:r>
      <w:proofErr w:type="spellEnd"/>
      <w:r>
        <w:rPr>
          <w:rFonts w:eastAsia="Calibri"/>
          <w:color w:val="74777C"/>
          <w:sz w:val="12"/>
          <w:szCs w:val="12"/>
        </w:rPr>
        <w:t xml:space="preserve"> </w:t>
      </w:r>
      <w:proofErr w:type="spellStart"/>
      <w:r>
        <w:rPr>
          <w:rFonts w:eastAsia="Calibri"/>
          <w:color w:val="74777C"/>
          <w:sz w:val="12"/>
          <w:szCs w:val="12"/>
        </w:rPr>
        <w:t>adhoc</w:t>
      </w:r>
      <w:proofErr w:type="spellEnd"/>
      <w:r>
        <w:rPr>
          <w:rFonts w:eastAsia="Calibri"/>
          <w:color w:val="74777C"/>
          <w:sz w:val="12"/>
          <w:szCs w:val="12"/>
        </w:rPr>
        <w:t xml:space="preserve"> und NOVENTI, 2021; </w:t>
      </w:r>
      <w:r>
        <w:rPr>
          <w:rFonts w:eastAsia="Calibri"/>
          <w:color w:val="74777C"/>
          <w:sz w:val="12"/>
          <w:szCs w:val="12"/>
          <w:vertAlign w:val="superscript"/>
        </w:rPr>
        <w:t>8</w:t>
      </w:r>
      <w:r>
        <w:rPr>
          <w:rFonts w:eastAsia="Calibri"/>
          <w:color w:val="74777C"/>
          <w:sz w:val="12"/>
          <w:szCs w:val="12"/>
        </w:rPr>
        <w:t xml:space="preserve">Platz 1 beim »App Award 2021« in der Kategorie Apothekenkooperationen, </w:t>
      </w:r>
      <w:proofErr w:type="spellStart"/>
      <w:r>
        <w:rPr>
          <w:rFonts w:eastAsia="Calibri"/>
          <w:color w:val="74777C"/>
          <w:sz w:val="12"/>
          <w:szCs w:val="12"/>
        </w:rPr>
        <w:t>DtGV</w:t>
      </w:r>
      <w:proofErr w:type="spellEnd"/>
      <w:r>
        <w:rPr>
          <w:rFonts w:eastAsia="Calibri"/>
          <w:color w:val="74777C"/>
          <w:sz w:val="12"/>
          <w:szCs w:val="12"/>
        </w:rPr>
        <w:t xml:space="preserve"> (Deutsche Gesellschaft f. Verbraucherstudien), 2021.</w:t>
      </w:r>
    </w:p>
    <w:p w14:paraId="6B5DE823" w14:textId="77777777" w:rsidR="000649CA" w:rsidRDefault="000649CA" w:rsidP="000649CA">
      <w:pPr>
        <w:pStyle w:val="EinfAbs"/>
        <w:rPr>
          <w:rFonts w:ascii="Arial" w:hAnsi="Arial" w:cs="Arial"/>
          <w:color w:val="74777C"/>
          <w:sz w:val="20"/>
          <w:szCs w:val="20"/>
        </w:rPr>
      </w:pPr>
    </w:p>
    <w:p w14:paraId="0C9F64C1" w14:textId="77777777" w:rsidR="000649CA" w:rsidRDefault="000649CA" w:rsidP="000649CA">
      <w:pPr>
        <w:pStyle w:val="EinfAbs"/>
        <w:rPr>
          <w:rFonts w:ascii="Arial" w:hAnsi="Arial" w:cs="Arial"/>
          <w:color w:val="74777C"/>
          <w:sz w:val="20"/>
          <w:szCs w:val="20"/>
        </w:rPr>
      </w:pPr>
      <w:r w:rsidRPr="00381336">
        <w:rPr>
          <w:rFonts w:ascii="Arial" w:eastAsia="Calibri" w:hAnsi="Arial" w:cs="Arial"/>
          <w:b/>
          <w:bCs/>
          <w:color w:val="C8DFA6"/>
          <w:sz w:val="22"/>
          <w:szCs w:val="22"/>
        </w:rPr>
        <w:t>&gt;</w:t>
      </w:r>
      <w:r w:rsidRPr="00463FF6">
        <w:rPr>
          <w:rFonts w:ascii="Arial" w:hAnsi="Arial" w:cs="Arial"/>
          <w:color w:val="C7DEA5"/>
          <w:position w:val="2"/>
          <w:sz w:val="22"/>
          <w:szCs w:val="22"/>
        </w:rPr>
        <w:t xml:space="preserve"> </w:t>
      </w:r>
      <w:r w:rsidRPr="00463FF6">
        <w:rPr>
          <w:rFonts w:ascii="Arial" w:hAnsi="Arial" w:cs="Arial"/>
          <w:b/>
          <w:bCs/>
          <w:color w:val="74777C"/>
          <w:sz w:val="22"/>
          <w:szCs w:val="22"/>
        </w:rPr>
        <w:t>KONTAKT</w:t>
      </w:r>
    </w:p>
    <w:p w14:paraId="59E8F217" w14:textId="77777777" w:rsidR="000649CA" w:rsidRDefault="000649CA" w:rsidP="000649CA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</w:p>
    <w:p w14:paraId="589C3C1D" w14:textId="77356D47" w:rsidR="000649CA" w:rsidRPr="00B92B43" w:rsidRDefault="000649CA" w:rsidP="000649CA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 w:rsidRPr="00B92B43">
        <w:rPr>
          <w:rFonts w:ascii="Arial" w:hAnsi="Arial" w:cs="Arial"/>
          <w:color w:val="74777C"/>
          <w:sz w:val="18"/>
          <w:szCs w:val="18"/>
        </w:rPr>
        <w:t>LINDA AG</w:t>
      </w:r>
      <w:r w:rsidRPr="00B92B43">
        <w:rPr>
          <w:rFonts w:ascii="Arial" w:hAnsi="Arial" w:cs="Arial"/>
          <w:b/>
          <w:bCs/>
          <w:color w:val="74777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74777C"/>
          <w:sz w:val="18"/>
          <w:szCs w:val="18"/>
        </w:rPr>
        <w:tab/>
      </w:r>
      <w:r>
        <w:rPr>
          <w:rFonts w:ascii="Arial" w:hAnsi="Arial" w:cs="Arial"/>
          <w:b/>
          <w:bCs/>
          <w:color w:val="74777C"/>
          <w:sz w:val="18"/>
          <w:szCs w:val="18"/>
        </w:rPr>
        <w:tab/>
      </w:r>
      <w:r>
        <w:rPr>
          <w:rFonts w:ascii="Arial" w:hAnsi="Arial" w:cs="Arial"/>
          <w:b/>
          <w:bCs/>
          <w:color w:val="74777C"/>
          <w:sz w:val="18"/>
          <w:szCs w:val="18"/>
        </w:rPr>
        <w:tab/>
      </w:r>
      <w:r>
        <w:rPr>
          <w:rFonts w:ascii="Arial" w:hAnsi="Arial" w:cs="Arial"/>
          <w:b/>
          <w:bCs/>
          <w:color w:val="74777C"/>
          <w:sz w:val="18"/>
          <w:szCs w:val="18"/>
        </w:rPr>
        <w:tab/>
      </w:r>
      <w:r w:rsidRPr="00B92B43">
        <w:rPr>
          <w:rFonts w:ascii="Arial" w:hAnsi="Arial" w:cs="Arial"/>
          <w:b/>
          <w:bCs/>
          <w:color w:val="74777C"/>
          <w:sz w:val="18"/>
          <w:szCs w:val="18"/>
        </w:rPr>
        <w:t>t</w:t>
      </w:r>
      <w:r w:rsidRPr="00B92B43">
        <w:rPr>
          <w:rFonts w:ascii="Arial" w:hAnsi="Arial" w:cs="Arial"/>
          <w:color w:val="74777C"/>
          <w:sz w:val="18"/>
          <w:szCs w:val="18"/>
        </w:rPr>
        <w:t xml:space="preserve"> 0 22 36. 8 48 78 - </w:t>
      </w:r>
      <w:r w:rsidR="008A436D">
        <w:rPr>
          <w:rFonts w:ascii="Arial" w:hAnsi="Arial" w:cs="Arial"/>
          <w:color w:val="74777C"/>
          <w:sz w:val="18"/>
          <w:szCs w:val="18"/>
        </w:rPr>
        <w:t>53</w:t>
      </w:r>
    </w:p>
    <w:p w14:paraId="7CBB039E" w14:textId="7E0E4409" w:rsidR="000649CA" w:rsidRPr="00B92B43" w:rsidRDefault="008A436D" w:rsidP="000649CA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>
        <w:rPr>
          <w:rFonts w:ascii="Arial" w:hAnsi="Arial" w:cs="Arial"/>
          <w:color w:val="74777C"/>
          <w:sz w:val="18"/>
          <w:szCs w:val="18"/>
        </w:rPr>
        <w:t>Abteilung Marketing &amp; Kommunikation</w:t>
      </w:r>
      <w:r>
        <w:rPr>
          <w:rFonts w:ascii="Arial" w:hAnsi="Arial" w:cs="Arial"/>
          <w:color w:val="74777C"/>
          <w:sz w:val="18"/>
          <w:szCs w:val="18"/>
        </w:rPr>
        <w:tab/>
      </w:r>
      <w:r w:rsidR="000649CA" w:rsidRPr="00B92B43">
        <w:rPr>
          <w:rFonts w:ascii="Arial" w:hAnsi="Arial" w:cs="Arial"/>
          <w:b/>
          <w:bCs/>
          <w:color w:val="74777C"/>
          <w:sz w:val="18"/>
          <w:szCs w:val="18"/>
        </w:rPr>
        <w:t>e</w:t>
      </w:r>
      <w:r w:rsidR="000649CA" w:rsidRPr="00B92B43">
        <w:rPr>
          <w:rFonts w:ascii="Arial" w:hAnsi="Arial" w:cs="Arial"/>
          <w:color w:val="74777C"/>
          <w:sz w:val="18"/>
          <w:szCs w:val="18"/>
        </w:rPr>
        <w:t xml:space="preserve"> </w:t>
      </w:r>
      <w:r>
        <w:rPr>
          <w:rFonts w:ascii="Arial" w:hAnsi="Arial" w:cs="Arial"/>
          <w:color w:val="74777C"/>
          <w:sz w:val="18"/>
          <w:szCs w:val="18"/>
        </w:rPr>
        <w:t>presse</w:t>
      </w:r>
      <w:r w:rsidR="000649CA" w:rsidRPr="00B92B43">
        <w:rPr>
          <w:rFonts w:ascii="Arial" w:hAnsi="Arial" w:cs="Arial"/>
          <w:color w:val="74777C"/>
          <w:sz w:val="18"/>
          <w:szCs w:val="18"/>
        </w:rPr>
        <w:t>@linda</w:t>
      </w:r>
      <w:r w:rsidR="000649CA">
        <w:rPr>
          <w:rFonts w:ascii="Arial" w:hAnsi="Arial" w:cs="Arial"/>
          <w:color w:val="74777C"/>
          <w:sz w:val="18"/>
          <w:szCs w:val="18"/>
        </w:rPr>
        <w:t>-ag</w:t>
      </w:r>
      <w:r w:rsidR="000649CA" w:rsidRPr="00B92B43">
        <w:rPr>
          <w:rFonts w:ascii="Arial" w:hAnsi="Arial" w:cs="Arial"/>
          <w:color w:val="74777C"/>
          <w:sz w:val="18"/>
          <w:szCs w:val="18"/>
        </w:rPr>
        <w:t>.de</w:t>
      </w:r>
    </w:p>
    <w:p w14:paraId="2D86B17F" w14:textId="21EB0D28" w:rsidR="000649CA" w:rsidRPr="00B92B43" w:rsidRDefault="008A436D" w:rsidP="000649CA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>
        <w:rPr>
          <w:rFonts w:ascii="Arial" w:hAnsi="Arial" w:cs="Arial"/>
          <w:color w:val="74777C"/>
          <w:sz w:val="18"/>
          <w:szCs w:val="18"/>
        </w:rPr>
        <w:t>Emil-Hoffmann-Straße 1a</w:t>
      </w:r>
      <w:r>
        <w:rPr>
          <w:rFonts w:ascii="Arial" w:hAnsi="Arial" w:cs="Arial"/>
          <w:color w:val="74777C"/>
          <w:sz w:val="18"/>
          <w:szCs w:val="18"/>
        </w:rPr>
        <w:tab/>
      </w:r>
      <w:r>
        <w:rPr>
          <w:rFonts w:ascii="Arial" w:hAnsi="Arial" w:cs="Arial"/>
          <w:color w:val="74777C"/>
          <w:sz w:val="18"/>
          <w:szCs w:val="18"/>
        </w:rPr>
        <w:tab/>
      </w:r>
      <w:r w:rsidR="000649CA">
        <w:rPr>
          <w:rFonts w:ascii="Arial" w:hAnsi="Arial" w:cs="Arial"/>
          <w:color w:val="74777C"/>
          <w:sz w:val="18"/>
          <w:szCs w:val="18"/>
        </w:rPr>
        <w:tab/>
      </w:r>
      <w:r w:rsidR="000649CA"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="000649CA" w:rsidRPr="00B92B43">
        <w:rPr>
          <w:rFonts w:ascii="Arial" w:hAnsi="Arial" w:cs="Arial"/>
          <w:sz w:val="18"/>
          <w:szCs w:val="18"/>
        </w:rPr>
        <w:t xml:space="preserve"> </w:t>
      </w:r>
      <w:r w:rsidR="000649CA" w:rsidRPr="00B92B43">
        <w:rPr>
          <w:rFonts w:ascii="Arial" w:hAnsi="Arial" w:cs="Arial"/>
          <w:color w:val="74777C"/>
          <w:sz w:val="18"/>
          <w:szCs w:val="18"/>
        </w:rPr>
        <w:t>linda.de</w:t>
      </w:r>
      <w:r w:rsidR="000649CA" w:rsidRPr="00B92B43">
        <w:rPr>
          <w:rFonts w:ascii="Arial" w:hAnsi="Arial" w:cs="Arial"/>
          <w:color w:val="74777C"/>
          <w:sz w:val="18"/>
          <w:szCs w:val="18"/>
        </w:rPr>
        <w:tab/>
        <w:t xml:space="preserve"> </w:t>
      </w:r>
    </w:p>
    <w:p w14:paraId="23541A99" w14:textId="361FA0A8" w:rsidR="000649CA" w:rsidRPr="00B92B43" w:rsidRDefault="008A436D" w:rsidP="000649CA">
      <w:pPr>
        <w:pStyle w:val="EinfAbs"/>
        <w:spacing w:line="240" w:lineRule="auto"/>
        <w:rPr>
          <w:rFonts w:ascii="Arial" w:hAnsi="Arial" w:cs="Arial"/>
          <w:color w:val="74777C"/>
          <w:sz w:val="18"/>
          <w:szCs w:val="18"/>
        </w:rPr>
      </w:pPr>
      <w:r>
        <w:rPr>
          <w:rFonts w:ascii="Arial" w:hAnsi="Arial" w:cs="Arial"/>
          <w:color w:val="74777C"/>
          <w:sz w:val="18"/>
          <w:szCs w:val="18"/>
        </w:rPr>
        <w:t>50996 Köln</w:t>
      </w:r>
      <w:r>
        <w:rPr>
          <w:rFonts w:ascii="Arial" w:hAnsi="Arial" w:cs="Arial"/>
          <w:color w:val="74777C"/>
          <w:sz w:val="18"/>
          <w:szCs w:val="18"/>
        </w:rPr>
        <w:tab/>
      </w:r>
      <w:r w:rsidR="000649CA">
        <w:rPr>
          <w:rFonts w:ascii="Arial" w:hAnsi="Arial" w:cs="Arial"/>
          <w:color w:val="74777C"/>
          <w:sz w:val="18"/>
          <w:szCs w:val="18"/>
        </w:rPr>
        <w:tab/>
      </w:r>
      <w:r w:rsidR="000649CA">
        <w:rPr>
          <w:rFonts w:ascii="Arial" w:hAnsi="Arial" w:cs="Arial"/>
          <w:color w:val="74777C"/>
          <w:sz w:val="18"/>
          <w:szCs w:val="18"/>
        </w:rPr>
        <w:tab/>
      </w:r>
      <w:r w:rsidR="000649CA">
        <w:rPr>
          <w:rFonts w:ascii="Arial" w:hAnsi="Arial" w:cs="Arial"/>
          <w:color w:val="74777C"/>
          <w:sz w:val="18"/>
          <w:szCs w:val="18"/>
        </w:rPr>
        <w:tab/>
      </w:r>
      <w:r w:rsidR="000649CA" w:rsidRPr="00B92B43">
        <w:rPr>
          <w:rFonts w:ascii="Arial" w:hAnsi="Arial" w:cs="Arial"/>
          <w:b/>
          <w:bCs/>
          <w:color w:val="C7DEA5"/>
          <w:sz w:val="18"/>
          <w:szCs w:val="18"/>
        </w:rPr>
        <w:t>&gt;</w:t>
      </w:r>
      <w:r w:rsidR="000649CA" w:rsidRPr="00B92B43">
        <w:rPr>
          <w:rFonts w:ascii="Arial" w:hAnsi="Arial" w:cs="Arial"/>
          <w:color w:val="C7DEA5"/>
          <w:sz w:val="18"/>
          <w:szCs w:val="18"/>
        </w:rPr>
        <w:t xml:space="preserve"> </w:t>
      </w:r>
      <w:r w:rsidR="000649CA" w:rsidRPr="00B92B43">
        <w:rPr>
          <w:rFonts w:ascii="Arial" w:hAnsi="Arial" w:cs="Arial"/>
          <w:color w:val="74777C"/>
          <w:sz w:val="18"/>
          <w:szCs w:val="18"/>
        </w:rPr>
        <w:t>facebook.com/</w:t>
      </w:r>
      <w:proofErr w:type="spellStart"/>
      <w:r w:rsidR="000649CA" w:rsidRPr="00B92B43">
        <w:rPr>
          <w:rFonts w:ascii="Arial" w:hAnsi="Arial" w:cs="Arial"/>
          <w:color w:val="74777C"/>
          <w:sz w:val="18"/>
          <w:szCs w:val="18"/>
        </w:rPr>
        <w:t>LINDA.Apotheken</w:t>
      </w:r>
      <w:proofErr w:type="spellEnd"/>
    </w:p>
    <w:p w14:paraId="2D5FEFDA" w14:textId="53D17674" w:rsidR="009A4DE8" w:rsidRPr="000649CA" w:rsidRDefault="008A436D" w:rsidP="000649CA">
      <w:pPr>
        <w:autoSpaceDE w:val="0"/>
        <w:autoSpaceDN w:val="0"/>
        <w:jc w:val="both"/>
        <w:rPr>
          <w:rFonts w:eastAsia="Calibri"/>
          <w:color w:val="74787C"/>
          <w:sz w:val="15"/>
          <w:szCs w:val="15"/>
        </w:rPr>
      </w:pPr>
      <w:r>
        <w:rPr>
          <w:color w:val="74777C"/>
          <w:sz w:val="18"/>
          <w:szCs w:val="18"/>
        </w:rPr>
        <w:tab/>
      </w:r>
      <w:r w:rsidR="000649CA">
        <w:rPr>
          <w:color w:val="74777C"/>
          <w:sz w:val="18"/>
          <w:szCs w:val="18"/>
        </w:rPr>
        <w:tab/>
      </w:r>
      <w:r w:rsidR="000649CA">
        <w:rPr>
          <w:color w:val="74777C"/>
          <w:sz w:val="18"/>
          <w:szCs w:val="18"/>
        </w:rPr>
        <w:tab/>
      </w:r>
      <w:r w:rsidR="000649CA">
        <w:rPr>
          <w:color w:val="74777C"/>
          <w:sz w:val="18"/>
          <w:szCs w:val="18"/>
        </w:rPr>
        <w:tab/>
      </w:r>
      <w:r w:rsidR="000649CA">
        <w:rPr>
          <w:color w:val="74777C"/>
          <w:sz w:val="18"/>
          <w:szCs w:val="18"/>
        </w:rPr>
        <w:tab/>
      </w:r>
      <w:r w:rsidR="000649CA" w:rsidRPr="00B92B43">
        <w:rPr>
          <w:b/>
          <w:bCs/>
          <w:color w:val="C7DEA5"/>
          <w:sz w:val="18"/>
          <w:szCs w:val="18"/>
        </w:rPr>
        <w:t>&gt;</w:t>
      </w:r>
      <w:r w:rsidR="000649CA" w:rsidRPr="00B92B43">
        <w:rPr>
          <w:color w:val="C7DEA5"/>
          <w:sz w:val="18"/>
          <w:szCs w:val="18"/>
        </w:rPr>
        <w:t xml:space="preserve"> </w:t>
      </w:r>
      <w:r w:rsidR="000649CA" w:rsidRPr="00B92B43">
        <w:rPr>
          <w:color w:val="74777C"/>
          <w:sz w:val="18"/>
          <w:szCs w:val="18"/>
        </w:rPr>
        <w:t>app.linda.de</w:t>
      </w:r>
    </w:p>
    <w:p w14:paraId="31B6E1AF" w14:textId="77777777" w:rsidR="008352E1" w:rsidRDefault="00F71D61" w:rsidP="00A10D5E">
      <w:pPr>
        <w:rPr>
          <w:color w:val="74777C"/>
          <w:sz w:val="22"/>
          <w:szCs w:val="22"/>
        </w:rPr>
      </w:pPr>
      <w:r w:rsidRPr="00A10D5E">
        <w:rPr>
          <w:color w:val="74777C"/>
          <w:sz w:val="22"/>
          <w:szCs w:val="22"/>
        </w:rPr>
        <w:t xml:space="preserve"> </w:t>
      </w:r>
    </w:p>
    <w:p w14:paraId="31C5B951" w14:textId="77777777" w:rsidR="008352E1" w:rsidRDefault="008352E1">
      <w:pPr>
        <w:rPr>
          <w:color w:val="74777C"/>
          <w:sz w:val="22"/>
          <w:szCs w:val="22"/>
        </w:rPr>
      </w:pPr>
      <w:r>
        <w:rPr>
          <w:color w:val="74777C"/>
          <w:sz w:val="22"/>
          <w:szCs w:val="22"/>
        </w:rPr>
        <w:br w:type="page"/>
      </w:r>
    </w:p>
    <w:p w14:paraId="0F3ABD8A" w14:textId="1511B7A6" w:rsidR="00A10D5E" w:rsidRDefault="00A10D5E" w:rsidP="00A10D5E">
      <w:pPr>
        <w:rPr>
          <w:b/>
          <w:bCs/>
          <w:color w:val="74777C"/>
          <w:sz w:val="22"/>
          <w:szCs w:val="22"/>
        </w:rPr>
      </w:pPr>
      <w:r w:rsidRPr="00A10D5E">
        <w:rPr>
          <w:b/>
          <w:bCs/>
          <w:color w:val="C7DEA5"/>
          <w:position w:val="2"/>
          <w:sz w:val="22"/>
          <w:szCs w:val="22"/>
        </w:rPr>
        <w:lastRenderedPageBreak/>
        <w:t>&gt;</w:t>
      </w:r>
      <w:r w:rsidRPr="00A10D5E">
        <w:rPr>
          <w:color w:val="C7DEA5"/>
          <w:position w:val="2"/>
          <w:sz w:val="22"/>
          <w:szCs w:val="22"/>
        </w:rPr>
        <w:t xml:space="preserve"> </w:t>
      </w:r>
      <w:r w:rsidRPr="00A10D5E">
        <w:rPr>
          <w:b/>
          <w:bCs/>
          <w:color w:val="74777C"/>
          <w:sz w:val="22"/>
          <w:szCs w:val="22"/>
        </w:rPr>
        <w:t>BILDMATERIAL</w:t>
      </w:r>
    </w:p>
    <w:p w14:paraId="63BF148C" w14:textId="77777777" w:rsidR="008352E1" w:rsidRPr="00A10D5E" w:rsidRDefault="008352E1" w:rsidP="00A10D5E">
      <w:pPr>
        <w:rPr>
          <w:b/>
          <w:bCs/>
          <w:color w:val="74777C"/>
          <w:sz w:val="22"/>
          <w:szCs w:val="22"/>
        </w:rPr>
      </w:pPr>
    </w:p>
    <w:p w14:paraId="42E9D678" w14:textId="5C910643" w:rsidR="00A10D5E" w:rsidRDefault="008352E1" w:rsidP="00A10D5E">
      <w:pPr>
        <w:rPr>
          <w:b/>
          <w:bCs/>
          <w:color w:val="74777C"/>
          <w:sz w:val="20"/>
          <w:szCs w:val="20"/>
        </w:rPr>
      </w:pPr>
      <w:r>
        <w:rPr>
          <w:b/>
          <w:bCs/>
          <w:noProof/>
          <w:color w:val="74777C"/>
          <w:sz w:val="20"/>
          <w:szCs w:val="20"/>
        </w:rPr>
        <w:drawing>
          <wp:inline distT="0" distB="0" distL="0" distR="0" wp14:anchorId="3272B9E7" wp14:editId="28E456B6">
            <wp:extent cx="4114800" cy="274579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599" cy="275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E3528" w14:textId="11602337" w:rsidR="00A10D5E" w:rsidRDefault="009E52C8" w:rsidP="00A10D5E">
      <w:pPr>
        <w:rPr>
          <w:b/>
          <w:bCs/>
          <w:color w:val="74777C"/>
          <w:sz w:val="20"/>
          <w:szCs w:val="20"/>
        </w:rPr>
      </w:pPr>
      <w:r w:rsidRPr="00162F45">
        <w:rPr>
          <w:b/>
          <w:bCs/>
          <w:color w:val="FF0000"/>
          <w:sz w:val="20"/>
          <w:szCs w:val="20"/>
        </w:rPr>
        <w:br w:type="textWrapping" w:clear="all"/>
      </w:r>
    </w:p>
    <w:p w14:paraId="7BE20405" w14:textId="77777777" w:rsidR="00DE2C7D" w:rsidRDefault="00A10D5E" w:rsidP="0041007F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>Bildunterschrift</w:t>
      </w:r>
      <w:r w:rsidR="0041007F">
        <w:rPr>
          <w:b/>
          <w:bCs/>
          <w:color w:val="74777C"/>
          <w:sz w:val="20"/>
          <w:szCs w:val="20"/>
        </w:rPr>
        <w:t xml:space="preserve">: </w:t>
      </w:r>
    </w:p>
    <w:p w14:paraId="476DF236" w14:textId="77777777" w:rsidR="008352E1" w:rsidRDefault="008352E1" w:rsidP="0041007F">
      <w:pPr>
        <w:rPr>
          <w:color w:val="74777C"/>
          <w:sz w:val="20"/>
          <w:szCs w:val="20"/>
        </w:rPr>
      </w:pPr>
      <w:r w:rsidRPr="008352E1">
        <w:rPr>
          <w:color w:val="74777C"/>
          <w:sz w:val="20"/>
          <w:szCs w:val="20"/>
        </w:rPr>
        <w:t>Aufsichtsrat der LINDA AG</w:t>
      </w:r>
      <w:r w:rsidRPr="008352E1">
        <w:rPr>
          <w:color w:val="74777C"/>
          <w:sz w:val="20"/>
          <w:szCs w:val="20"/>
        </w:rPr>
        <w:br/>
      </w:r>
    </w:p>
    <w:p w14:paraId="7BFFFD46" w14:textId="082AF52A" w:rsidR="0041620F" w:rsidRDefault="008352E1" w:rsidP="0041007F">
      <w:pPr>
        <w:rPr>
          <w:color w:val="74777C"/>
          <w:sz w:val="20"/>
          <w:szCs w:val="20"/>
        </w:rPr>
      </w:pPr>
      <w:r w:rsidRPr="008352E1">
        <w:rPr>
          <w:color w:val="74777C"/>
          <w:sz w:val="20"/>
          <w:szCs w:val="20"/>
        </w:rPr>
        <w:t xml:space="preserve">(v.l.n.r.: Dirk Vongehr, Rainer </w:t>
      </w:r>
      <w:proofErr w:type="spellStart"/>
      <w:r w:rsidRPr="008352E1">
        <w:rPr>
          <w:color w:val="74777C"/>
          <w:sz w:val="20"/>
          <w:szCs w:val="20"/>
        </w:rPr>
        <w:t>Kassubek</w:t>
      </w:r>
      <w:proofErr w:type="spellEnd"/>
      <w:r w:rsidR="005525F8">
        <w:rPr>
          <w:color w:val="74777C"/>
          <w:sz w:val="20"/>
          <w:szCs w:val="20"/>
        </w:rPr>
        <w:t xml:space="preserve"> </w:t>
      </w:r>
      <w:r w:rsidR="005525F8" w:rsidRPr="005525F8">
        <w:rPr>
          <w:color w:val="74777C"/>
          <w:sz w:val="20"/>
          <w:szCs w:val="20"/>
        </w:rPr>
        <w:t>[Vors.]</w:t>
      </w:r>
      <w:r w:rsidRPr="008352E1">
        <w:rPr>
          <w:color w:val="74777C"/>
          <w:sz w:val="20"/>
          <w:szCs w:val="20"/>
        </w:rPr>
        <w:t>, Prof. Dr. Jan Roth, Gabriela Hame-Fischer, Reimund Pohl)</w:t>
      </w:r>
    </w:p>
    <w:p w14:paraId="64C6DB34" w14:textId="77777777" w:rsidR="0047367C" w:rsidRPr="008352E1" w:rsidRDefault="0047367C" w:rsidP="0041007F">
      <w:pPr>
        <w:rPr>
          <w:color w:val="74777C"/>
          <w:sz w:val="20"/>
          <w:szCs w:val="20"/>
        </w:rPr>
      </w:pPr>
    </w:p>
    <w:p w14:paraId="1CB1FD8B" w14:textId="73589084" w:rsidR="008352E1" w:rsidRDefault="008352E1" w:rsidP="0041007F">
      <w:pPr>
        <w:rPr>
          <w:color w:val="FF0000"/>
          <w:sz w:val="20"/>
          <w:szCs w:val="20"/>
        </w:rPr>
      </w:pPr>
    </w:p>
    <w:p w14:paraId="27ACFBAF" w14:textId="3C2084F6" w:rsidR="008352E1" w:rsidRDefault="0047367C" w:rsidP="0041007F">
      <w:pPr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639F7B1A" wp14:editId="7064A238">
            <wp:extent cx="4162425" cy="2774950"/>
            <wp:effectExtent l="0" t="0" r="9525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0AC0B" w14:textId="77777777" w:rsidR="0047367C" w:rsidRDefault="0047367C" w:rsidP="0047367C">
      <w:pPr>
        <w:rPr>
          <w:b/>
          <w:bCs/>
          <w:color w:val="74777C"/>
          <w:sz w:val="20"/>
          <w:szCs w:val="20"/>
        </w:rPr>
      </w:pPr>
    </w:p>
    <w:p w14:paraId="67F4DE9C" w14:textId="77777777" w:rsidR="0047367C" w:rsidRDefault="0047367C" w:rsidP="0047367C">
      <w:pPr>
        <w:rPr>
          <w:b/>
          <w:bCs/>
          <w:color w:val="74777C"/>
          <w:sz w:val="20"/>
          <w:szCs w:val="20"/>
        </w:rPr>
      </w:pPr>
      <w:r>
        <w:rPr>
          <w:b/>
          <w:bCs/>
          <w:color w:val="74777C"/>
          <w:sz w:val="20"/>
          <w:szCs w:val="20"/>
        </w:rPr>
        <w:t xml:space="preserve">Bildunterschrift: </w:t>
      </w:r>
    </w:p>
    <w:p w14:paraId="380D04DA" w14:textId="16F06469" w:rsidR="0047367C" w:rsidRDefault="0047367C" w:rsidP="0047367C">
      <w:pPr>
        <w:rPr>
          <w:color w:val="74777C"/>
          <w:sz w:val="20"/>
          <w:szCs w:val="20"/>
        </w:rPr>
      </w:pPr>
      <w:r>
        <w:rPr>
          <w:color w:val="74777C"/>
          <w:sz w:val="20"/>
          <w:szCs w:val="20"/>
        </w:rPr>
        <w:t>Vorstand</w:t>
      </w:r>
      <w:r w:rsidRPr="008352E1">
        <w:rPr>
          <w:color w:val="74777C"/>
          <w:sz w:val="20"/>
          <w:szCs w:val="20"/>
        </w:rPr>
        <w:t xml:space="preserve"> der LINDA AG</w:t>
      </w:r>
      <w:r w:rsidRPr="008352E1">
        <w:rPr>
          <w:color w:val="74777C"/>
          <w:sz w:val="20"/>
          <w:szCs w:val="20"/>
        </w:rPr>
        <w:br/>
      </w:r>
    </w:p>
    <w:p w14:paraId="667FF489" w14:textId="7E1C049B" w:rsidR="0047367C" w:rsidRDefault="0047367C" w:rsidP="0047367C">
      <w:pPr>
        <w:rPr>
          <w:color w:val="74777C"/>
          <w:sz w:val="20"/>
          <w:szCs w:val="20"/>
        </w:rPr>
      </w:pPr>
      <w:r w:rsidRPr="008352E1">
        <w:rPr>
          <w:color w:val="74777C"/>
          <w:sz w:val="20"/>
          <w:szCs w:val="20"/>
        </w:rPr>
        <w:t>(</w:t>
      </w:r>
      <w:r w:rsidR="00F954AC">
        <w:rPr>
          <w:color w:val="74777C"/>
          <w:sz w:val="20"/>
          <w:szCs w:val="20"/>
        </w:rPr>
        <w:t xml:space="preserve">v.l.n.r.: </w:t>
      </w:r>
      <w:r>
        <w:rPr>
          <w:color w:val="74777C"/>
          <w:sz w:val="20"/>
          <w:szCs w:val="20"/>
        </w:rPr>
        <w:t>Volker Karg, Dr. Christian Beyer)</w:t>
      </w:r>
    </w:p>
    <w:p w14:paraId="46999973" w14:textId="77777777" w:rsidR="0047367C" w:rsidRPr="00162F45" w:rsidRDefault="0047367C" w:rsidP="0041007F">
      <w:pPr>
        <w:rPr>
          <w:color w:val="FF0000"/>
          <w:sz w:val="20"/>
          <w:szCs w:val="20"/>
        </w:rPr>
      </w:pPr>
    </w:p>
    <w:sectPr w:rsidR="0047367C" w:rsidRPr="00162F45" w:rsidSect="00B92B4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5" w:right="3117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C7D6" w14:textId="77777777" w:rsidR="00AE0834" w:rsidRDefault="00AE0834">
      <w:r>
        <w:separator/>
      </w:r>
    </w:p>
  </w:endnote>
  <w:endnote w:type="continuationSeparator" w:id="0">
    <w:p w14:paraId="17C2F789" w14:textId="77777777" w:rsidR="00AE0834" w:rsidRDefault="00AE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tterGothicText-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EA21" w14:textId="77777777" w:rsidR="00DD6367" w:rsidRPr="001E6F66" w:rsidRDefault="00DD6367" w:rsidP="00EC2C5F">
    <w:pPr>
      <w:pStyle w:val="Fuzeile"/>
      <w:tabs>
        <w:tab w:val="clear" w:pos="4536"/>
        <w:tab w:val="clear" w:pos="9072"/>
        <w:tab w:val="left" w:pos="493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3800E5DA" wp14:editId="157EA5A1">
          <wp:simplePos x="0" y="0"/>
          <wp:positionH relativeFrom="page">
            <wp:align>left</wp:align>
          </wp:positionH>
          <wp:positionV relativeFrom="page">
            <wp:posOffset>10253980</wp:posOffset>
          </wp:positionV>
          <wp:extent cx="7560000" cy="453600"/>
          <wp:effectExtent l="0" t="0" r="3175" b="3810"/>
          <wp:wrapNone/>
          <wp:docPr id="40" name="Grafik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Foot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F969" w14:textId="77777777" w:rsidR="00DD6367" w:rsidRDefault="00DD6367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00355E" wp14:editId="1A0C4D3D">
          <wp:simplePos x="540812" y="10535169"/>
          <wp:positionH relativeFrom="page">
            <wp:align>left</wp:align>
          </wp:positionH>
          <wp:positionV relativeFrom="page">
            <wp:align>bottom</wp:align>
          </wp:positionV>
          <wp:extent cx="7560000" cy="237600"/>
          <wp:effectExtent l="0" t="0" r="3175" b="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Foot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EB82" w14:textId="77777777" w:rsidR="00AE0834" w:rsidRDefault="00AE0834">
      <w:r>
        <w:separator/>
      </w:r>
    </w:p>
  </w:footnote>
  <w:footnote w:type="continuationSeparator" w:id="0">
    <w:p w14:paraId="2C87B6A8" w14:textId="77777777" w:rsidR="00AE0834" w:rsidRDefault="00AE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F03" w14:textId="2C38C6FB" w:rsidR="00DD6367" w:rsidRPr="004E620C" w:rsidRDefault="009A6079" w:rsidP="00553751">
    <w:pPr>
      <w:rPr>
        <w:sz w:val="22"/>
        <w:szCs w:val="22"/>
      </w:rPr>
    </w:pPr>
    <w:r>
      <w:rPr>
        <w:b/>
        <w:bCs/>
        <w:noProof/>
        <w:color w:val="74777C"/>
        <w:sz w:val="28"/>
        <w:szCs w:val="28"/>
      </w:rPr>
      <w:drawing>
        <wp:anchor distT="0" distB="0" distL="114300" distR="114300" simplePos="0" relativeHeight="251664384" behindDoc="0" locked="0" layoutInCell="1" allowOverlap="1" wp14:anchorId="420E847F" wp14:editId="19364FE5">
          <wp:simplePos x="0" y="0"/>
          <wp:positionH relativeFrom="column">
            <wp:posOffset>5136515</wp:posOffset>
          </wp:positionH>
          <wp:positionV relativeFrom="paragraph">
            <wp:posOffset>205105</wp:posOffset>
          </wp:positionV>
          <wp:extent cx="1533525" cy="768212"/>
          <wp:effectExtent l="0" t="0" r="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68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367">
      <w:rPr>
        <w:noProof/>
      </w:rPr>
      <w:drawing>
        <wp:anchor distT="0" distB="0" distL="114300" distR="114300" simplePos="0" relativeHeight="251661312" behindDoc="1" locked="0" layoutInCell="1" allowOverlap="1" wp14:anchorId="6C5337AB" wp14:editId="2EF58CDC">
          <wp:simplePos x="0" y="0"/>
          <wp:positionH relativeFrom="page">
            <wp:posOffset>-28575</wp:posOffset>
          </wp:positionH>
          <wp:positionV relativeFrom="page">
            <wp:align>top</wp:align>
          </wp:positionV>
          <wp:extent cx="5391150" cy="1820545"/>
          <wp:effectExtent l="0" t="0" r="0" b="8255"/>
          <wp:wrapNone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Header_Pressemitteilung_LIND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74"/>
                  <a:stretch/>
                </pic:blipFill>
                <pic:spPr bwMode="auto">
                  <a:xfrm>
                    <a:off x="0" y="0"/>
                    <a:ext cx="5392210" cy="18209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2284" w14:textId="77777777" w:rsidR="00DD6367" w:rsidRPr="007A1F1B" w:rsidRDefault="00DD6367" w:rsidP="007A1F1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4C544" wp14:editId="6A3088E2">
          <wp:simplePos x="0" y="0"/>
          <wp:positionH relativeFrom="page">
            <wp:posOffset>-38100</wp:posOffset>
          </wp:positionH>
          <wp:positionV relativeFrom="page">
            <wp:align>top</wp:align>
          </wp:positionV>
          <wp:extent cx="7560000" cy="1820903"/>
          <wp:effectExtent l="0" t="0" r="3175" b="825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Header_Pressemitteilung_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20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5A3"/>
    <w:multiLevelType w:val="hybridMultilevel"/>
    <w:tmpl w:val="D78EED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5B61"/>
    <w:multiLevelType w:val="hybridMultilevel"/>
    <w:tmpl w:val="8E723248"/>
    <w:lvl w:ilvl="0" w:tplc="75DE579A">
      <w:start w:val="1"/>
      <w:numFmt w:val="decimal"/>
      <w:pStyle w:val="Nummerierung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C8DEA5"/>
        <w:sz w:val="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4108"/>
    <w:multiLevelType w:val="hybridMultilevel"/>
    <w:tmpl w:val="1C902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B09F6"/>
    <w:multiLevelType w:val="hybridMultilevel"/>
    <w:tmpl w:val="4F804BB2"/>
    <w:lvl w:ilvl="0" w:tplc="BE36B696">
      <w:start w:val="1"/>
      <w:numFmt w:val="bullet"/>
      <w:lvlText w:val="&gt;"/>
      <w:lvlJc w:val="left"/>
      <w:pPr>
        <w:ind w:left="1069" w:hanging="360"/>
      </w:pPr>
      <w:rPr>
        <w:rFonts w:ascii="Arial" w:hAnsi="Arial" w:cs="Arial" w:hint="default"/>
        <w:b/>
        <w:color w:val="C8DEA5"/>
      </w:rPr>
    </w:lvl>
    <w:lvl w:ilvl="1" w:tplc="4F62ED8A">
      <w:start w:val="1"/>
      <w:numFmt w:val="bullet"/>
      <w:lvlText w:val="̶"/>
      <w:lvlJc w:val="left"/>
      <w:pPr>
        <w:ind w:left="1789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8314133"/>
    <w:multiLevelType w:val="hybridMultilevel"/>
    <w:tmpl w:val="0A629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53904"/>
    <w:multiLevelType w:val="hybridMultilevel"/>
    <w:tmpl w:val="743A5E80"/>
    <w:lvl w:ilvl="0" w:tplc="FB5A7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3EEC"/>
    <w:multiLevelType w:val="hybridMultilevel"/>
    <w:tmpl w:val="6368F46A"/>
    <w:lvl w:ilvl="0" w:tplc="AFA8531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16FFB"/>
    <w:multiLevelType w:val="hybridMultilevel"/>
    <w:tmpl w:val="896ED8A4"/>
    <w:lvl w:ilvl="0" w:tplc="A33CA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0A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4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09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E8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E5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E7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0C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F4E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8B5CF3"/>
    <w:multiLevelType w:val="hybridMultilevel"/>
    <w:tmpl w:val="B40810CC"/>
    <w:lvl w:ilvl="0" w:tplc="73646394">
      <w:start w:val="1"/>
      <w:numFmt w:val="bullet"/>
      <w:pStyle w:val="1Aufzhlung"/>
      <w:lvlText w:val="&gt;"/>
      <w:lvlJc w:val="left"/>
      <w:pPr>
        <w:ind w:left="644" w:hanging="360"/>
      </w:pPr>
      <w:rPr>
        <w:rFonts w:ascii="Arial" w:hAnsi="Arial" w:cs="Arial" w:hint="default"/>
        <w:b/>
        <w:color w:val="C8DEA5"/>
      </w:rPr>
    </w:lvl>
    <w:lvl w:ilvl="1" w:tplc="0407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9" w15:restartNumberingAfterBreak="0">
    <w:nsid w:val="719B0920"/>
    <w:multiLevelType w:val="hybridMultilevel"/>
    <w:tmpl w:val="418E6ABE"/>
    <w:lvl w:ilvl="0" w:tplc="94AE5BC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13778"/>
    <w:multiLevelType w:val="hybridMultilevel"/>
    <w:tmpl w:val="59080BE2"/>
    <w:lvl w:ilvl="0" w:tplc="24289652">
      <w:start w:val="1"/>
      <w:numFmt w:val="bullet"/>
      <w:pStyle w:val="2Aufzhlung"/>
      <w:lvlText w:val="–"/>
      <w:lvlJc w:val="left"/>
      <w:pPr>
        <w:ind w:left="92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1" w15:restartNumberingAfterBreak="0">
    <w:nsid w:val="7EF00263"/>
    <w:multiLevelType w:val="hybridMultilevel"/>
    <w:tmpl w:val="5B70344E"/>
    <w:lvl w:ilvl="0" w:tplc="E5DE2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C9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AB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2D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2A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EA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803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FC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64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FF2286C"/>
    <w:multiLevelType w:val="hybridMultilevel"/>
    <w:tmpl w:val="92A44818"/>
    <w:lvl w:ilvl="0" w:tplc="42A07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48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BED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EF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87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47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C4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68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0A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78470312">
    <w:abstractNumId w:val="0"/>
  </w:num>
  <w:num w:numId="2" w16cid:durableId="1688754699">
    <w:abstractNumId w:val="12"/>
  </w:num>
  <w:num w:numId="3" w16cid:durableId="36585234">
    <w:abstractNumId w:val="7"/>
  </w:num>
  <w:num w:numId="4" w16cid:durableId="430399132">
    <w:abstractNumId w:val="11"/>
  </w:num>
  <w:num w:numId="5" w16cid:durableId="1446996312">
    <w:abstractNumId w:val="3"/>
  </w:num>
  <w:num w:numId="6" w16cid:durableId="1687436136">
    <w:abstractNumId w:val="8"/>
  </w:num>
  <w:num w:numId="7" w16cid:durableId="643391854">
    <w:abstractNumId w:val="10"/>
  </w:num>
  <w:num w:numId="8" w16cid:durableId="1740977168">
    <w:abstractNumId w:val="1"/>
  </w:num>
  <w:num w:numId="9" w16cid:durableId="385568080">
    <w:abstractNumId w:val="6"/>
  </w:num>
  <w:num w:numId="10" w16cid:durableId="622928373">
    <w:abstractNumId w:val="9"/>
  </w:num>
  <w:num w:numId="11" w16cid:durableId="770321580">
    <w:abstractNumId w:val="5"/>
  </w:num>
  <w:num w:numId="12" w16cid:durableId="737095020">
    <w:abstractNumId w:val="4"/>
  </w:num>
  <w:num w:numId="13" w16cid:durableId="975987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67"/>
    <w:rsid w:val="000002DA"/>
    <w:rsid w:val="00003215"/>
    <w:rsid w:val="000043C4"/>
    <w:rsid w:val="0000549C"/>
    <w:rsid w:val="00011153"/>
    <w:rsid w:val="00011160"/>
    <w:rsid w:val="00013A74"/>
    <w:rsid w:val="00015075"/>
    <w:rsid w:val="000158F4"/>
    <w:rsid w:val="000251E0"/>
    <w:rsid w:val="00036BEC"/>
    <w:rsid w:val="00037DD3"/>
    <w:rsid w:val="00052B2F"/>
    <w:rsid w:val="00053D75"/>
    <w:rsid w:val="00054330"/>
    <w:rsid w:val="00055C2A"/>
    <w:rsid w:val="000632AA"/>
    <w:rsid w:val="000649CA"/>
    <w:rsid w:val="000724E7"/>
    <w:rsid w:val="00073BB0"/>
    <w:rsid w:val="00073E76"/>
    <w:rsid w:val="00082B4D"/>
    <w:rsid w:val="00090F4B"/>
    <w:rsid w:val="00092383"/>
    <w:rsid w:val="000939D7"/>
    <w:rsid w:val="000964FB"/>
    <w:rsid w:val="00097132"/>
    <w:rsid w:val="000975EC"/>
    <w:rsid w:val="000A20B6"/>
    <w:rsid w:val="000A4440"/>
    <w:rsid w:val="000A4E7E"/>
    <w:rsid w:val="000A5FE5"/>
    <w:rsid w:val="000A68B2"/>
    <w:rsid w:val="000A76FC"/>
    <w:rsid w:val="000B7AA0"/>
    <w:rsid w:val="000C0441"/>
    <w:rsid w:val="000D1B3C"/>
    <w:rsid w:val="000D3CF0"/>
    <w:rsid w:val="000F1A78"/>
    <w:rsid w:val="000F3E90"/>
    <w:rsid w:val="000F63ED"/>
    <w:rsid w:val="000F7859"/>
    <w:rsid w:val="00100C38"/>
    <w:rsid w:val="0011485A"/>
    <w:rsid w:val="001152A7"/>
    <w:rsid w:val="00120DD7"/>
    <w:rsid w:val="00125BA0"/>
    <w:rsid w:val="00140B5D"/>
    <w:rsid w:val="00144D8B"/>
    <w:rsid w:val="00150C4A"/>
    <w:rsid w:val="00153FEF"/>
    <w:rsid w:val="00156AB0"/>
    <w:rsid w:val="00156D42"/>
    <w:rsid w:val="0015720B"/>
    <w:rsid w:val="00157EAB"/>
    <w:rsid w:val="00160D4F"/>
    <w:rsid w:val="00162480"/>
    <w:rsid w:val="00162606"/>
    <w:rsid w:val="00162F45"/>
    <w:rsid w:val="00164A96"/>
    <w:rsid w:val="00166569"/>
    <w:rsid w:val="00174828"/>
    <w:rsid w:val="00175972"/>
    <w:rsid w:val="00182044"/>
    <w:rsid w:val="00182CF5"/>
    <w:rsid w:val="00184851"/>
    <w:rsid w:val="00187F79"/>
    <w:rsid w:val="001916FE"/>
    <w:rsid w:val="001937E6"/>
    <w:rsid w:val="00197659"/>
    <w:rsid w:val="001A0F57"/>
    <w:rsid w:val="001A136B"/>
    <w:rsid w:val="001A2E3D"/>
    <w:rsid w:val="001A2FDB"/>
    <w:rsid w:val="001B0046"/>
    <w:rsid w:val="001B739B"/>
    <w:rsid w:val="001C2604"/>
    <w:rsid w:val="001C6F9F"/>
    <w:rsid w:val="001C764E"/>
    <w:rsid w:val="001D03AD"/>
    <w:rsid w:val="001D16DF"/>
    <w:rsid w:val="001D44C0"/>
    <w:rsid w:val="001E6EC6"/>
    <w:rsid w:val="001E6F66"/>
    <w:rsid w:val="002042D1"/>
    <w:rsid w:val="00204978"/>
    <w:rsid w:val="00205D54"/>
    <w:rsid w:val="00211DED"/>
    <w:rsid w:val="00212E22"/>
    <w:rsid w:val="00215B0E"/>
    <w:rsid w:val="002266F0"/>
    <w:rsid w:val="002276BD"/>
    <w:rsid w:val="00230FF3"/>
    <w:rsid w:val="00235DF5"/>
    <w:rsid w:val="00237E6E"/>
    <w:rsid w:val="0024051D"/>
    <w:rsid w:val="00240E69"/>
    <w:rsid w:val="00255DA2"/>
    <w:rsid w:val="00260406"/>
    <w:rsid w:val="00260CE4"/>
    <w:rsid w:val="00262BCE"/>
    <w:rsid w:val="00265B8D"/>
    <w:rsid w:val="00275E4A"/>
    <w:rsid w:val="00277A3D"/>
    <w:rsid w:val="002830AC"/>
    <w:rsid w:val="00290FB6"/>
    <w:rsid w:val="002A3143"/>
    <w:rsid w:val="002A6FB9"/>
    <w:rsid w:val="002C12EE"/>
    <w:rsid w:val="002D2AD8"/>
    <w:rsid w:val="002E02DB"/>
    <w:rsid w:val="002E0D21"/>
    <w:rsid w:val="002E1609"/>
    <w:rsid w:val="002E2FBF"/>
    <w:rsid w:val="002E538F"/>
    <w:rsid w:val="002E5B7F"/>
    <w:rsid w:val="002E7A3F"/>
    <w:rsid w:val="002F671F"/>
    <w:rsid w:val="00302E1C"/>
    <w:rsid w:val="003047FE"/>
    <w:rsid w:val="00307204"/>
    <w:rsid w:val="0031307D"/>
    <w:rsid w:val="003202B7"/>
    <w:rsid w:val="00325DDA"/>
    <w:rsid w:val="00332809"/>
    <w:rsid w:val="00333830"/>
    <w:rsid w:val="00340C4C"/>
    <w:rsid w:val="003424D6"/>
    <w:rsid w:val="00344401"/>
    <w:rsid w:val="00353EEE"/>
    <w:rsid w:val="00361903"/>
    <w:rsid w:val="0036219C"/>
    <w:rsid w:val="00366A33"/>
    <w:rsid w:val="00370179"/>
    <w:rsid w:val="003804C9"/>
    <w:rsid w:val="00381336"/>
    <w:rsid w:val="00383DC5"/>
    <w:rsid w:val="003866F0"/>
    <w:rsid w:val="00386D0B"/>
    <w:rsid w:val="003954DD"/>
    <w:rsid w:val="003A15ED"/>
    <w:rsid w:val="003A3BE2"/>
    <w:rsid w:val="003A58B2"/>
    <w:rsid w:val="003B2657"/>
    <w:rsid w:val="003B31BD"/>
    <w:rsid w:val="003B6DB6"/>
    <w:rsid w:val="003C08FF"/>
    <w:rsid w:val="003C3F84"/>
    <w:rsid w:val="003C72FE"/>
    <w:rsid w:val="003C74B1"/>
    <w:rsid w:val="003C7EE2"/>
    <w:rsid w:val="003D1DDD"/>
    <w:rsid w:val="003D1ED8"/>
    <w:rsid w:val="003D348D"/>
    <w:rsid w:val="003F0A1A"/>
    <w:rsid w:val="003F584A"/>
    <w:rsid w:val="0040437F"/>
    <w:rsid w:val="00405684"/>
    <w:rsid w:val="0041007F"/>
    <w:rsid w:val="00413DBC"/>
    <w:rsid w:val="0041620F"/>
    <w:rsid w:val="0042026D"/>
    <w:rsid w:val="00423ABD"/>
    <w:rsid w:val="00426A1D"/>
    <w:rsid w:val="0043061A"/>
    <w:rsid w:val="004357B6"/>
    <w:rsid w:val="00445B6F"/>
    <w:rsid w:val="00447366"/>
    <w:rsid w:val="00450F8E"/>
    <w:rsid w:val="00457D1E"/>
    <w:rsid w:val="004626FA"/>
    <w:rsid w:val="0046517A"/>
    <w:rsid w:val="00465F5E"/>
    <w:rsid w:val="00470A17"/>
    <w:rsid w:val="0047367C"/>
    <w:rsid w:val="00475D39"/>
    <w:rsid w:val="00485935"/>
    <w:rsid w:val="004866D4"/>
    <w:rsid w:val="004938DD"/>
    <w:rsid w:val="004954EA"/>
    <w:rsid w:val="004963B6"/>
    <w:rsid w:val="004A483F"/>
    <w:rsid w:val="004A6DAF"/>
    <w:rsid w:val="004B12E6"/>
    <w:rsid w:val="004B30A8"/>
    <w:rsid w:val="004B4B37"/>
    <w:rsid w:val="004C1548"/>
    <w:rsid w:val="004C3F84"/>
    <w:rsid w:val="004C4068"/>
    <w:rsid w:val="004D27AA"/>
    <w:rsid w:val="004E620C"/>
    <w:rsid w:val="004E665B"/>
    <w:rsid w:val="004F6164"/>
    <w:rsid w:val="004F6C03"/>
    <w:rsid w:val="00504830"/>
    <w:rsid w:val="00505ACA"/>
    <w:rsid w:val="00517768"/>
    <w:rsid w:val="00522919"/>
    <w:rsid w:val="00531CD6"/>
    <w:rsid w:val="00532C87"/>
    <w:rsid w:val="0053558C"/>
    <w:rsid w:val="00535E98"/>
    <w:rsid w:val="0054260A"/>
    <w:rsid w:val="005470F4"/>
    <w:rsid w:val="005525F8"/>
    <w:rsid w:val="00553625"/>
    <w:rsid w:val="00553751"/>
    <w:rsid w:val="00555CAA"/>
    <w:rsid w:val="00562C83"/>
    <w:rsid w:val="0057511C"/>
    <w:rsid w:val="00576DB5"/>
    <w:rsid w:val="00577818"/>
    <w:rsid w:val="0058180C"/>
    <w:rsid w:val="0059229A"/>
    <w:rsid w:val="005969C5"/>
    <w:rsid w:val="005A15CC"/>
    <w:rsid w:val="005A516B"/>
    <w:rsid w:val="005B13CF"/>
    <w:rsid w:val="005B2E47"/>
    <w:rsid w:val="005B4560"/>
    <w:rsid w:val="005B6832"/>
    <w:rsid w:val="005C69EA"/>
    <w:rsid w:val="005D476D"/>
    <w:rsid w:val="005E06EE"/>
    <w:rsid w:val="005F1F48"/>
    <w:rsid w:val="006032B7"/>
    <w:rsid w:val="00604505"/>
    <w:rsid w:val="006134A1"/>
    <w:rsid w:val="00615633"/>
    <w:rsid w:val="00621F2A"/>
    <w:rsid w:val="00625D7B"/>
    <w:rsid w:val="00630581"/>
    <w:rsid w:val="00632E90"/>
    <w:rsid w:val="006332E2"/>
    <w:rsid w:val="006407C5"/>
    <w:rsid w:val="006543BC"/>
    <w:rsid w:val="00654EE9"/>
    <w:rsid w:val="00657DB7"/>
    <w:rsid w:val="00662041"/>
    <w:rsid w:val="006629D4"/>
    <w:rsid w:val="00662D7B"/>
    <w:rsid w:val="00664FF9"/>
    <w:rsid w:val="006657C0"/>
    <w:rsid w:val="00666D5D"/>
    <w:rsid w:val="006710E4"/>
    <w:rsid w:val="00674750"/>
    <w:rsid w:val="0068197A"/>
    <w:rsid w:val="00682E08"/>
    <w:rsid w:val="00686151"/>
    <w:rsid w:val="0068732C"/>
    <w:rsid w:val="00691915"/>
    <w:rsid w:val="006944A2"/>
    <w:rsid w:val="006A1770"/>
    <w:rsid w:val="006A66D3"/>
    <w:rsid w:val="006A7D77"/>
    <w:rsid w:val="006B0BF8"/>
    <w:rsid w:val="006B1029"/>
    <w:rsid w:val="006B4D4F"/>
    <w:rsid w:val="006B5793"/>
    <w:rsid w:val="006C4078"/>
    <w:rsid w:val="006D1306"/>
    <w:rsid w:val="006D3D78"/>
    <w:rsid w:val="006D437D"/>
    <w:rsid w:val="006D4716"/>
    <w:rsid w:val="006E1BC0"/>
    <w:rsid w:val="006E2FD7"/>
    <w:rsid w:val="006E30A9"/>
    <w:rsid w:val="006E4124"/>
    <w:rsid w:val="006E66D9"/>
    <w:rsid w:val="006E6F6C"/>
    <w:rsid w:val="006E7080"/>
    <w:rsid w:val="006F1437"/>
    <w:rsid w:val="006F758C"/>
    <w:rsid w:val="00702CDA"/>
    <w:rsid w:val="00716134"/>
    <w:rsid w:val="00716285"/>
    <w:rsid w:val="0072149B"/>
    <w:rsid w:val="007320E0"/>
    <w:rsid w:val="007400D6"/>
    <w:rsid w:val="007442A7"/>
    <w:rsid w:val="007551CD"/>
    <w:rsid w:val="007556A4"/>
    <w:rsid w:val="0076438C"/>
    <w:rsid w:val="00770977"/>
    <w:rsid w:val="00771034"/>
    <w:rsid w:val="007713CE"/>
    <w:rsid w:val="00771F4B"/>
    <w:rsid w:val="00782FBD"/>
    <w:rsid w:val="0078755E"/>
    <w:rsid w:val="00791BC2"/>
    <w:rsid w:val="00796934"/>
    <w:rsid w:val="00797CB8"/>
    <w:rsid w:val="007A1F1B"/>
    <w:rsid w:val="007A2D08"/>
    <w:rsid w:val="007A2E06"/>
    <w:rsid w:val="007A409A"/>
    <w:rsid w:val="007A56FC"/>
    <w:rsid w:val="007A69BC"/>
    <w:rsid w:val="007B1611"/>
    <w:rsid w:val="007B1727"/>
    <w:rsid w:val="007B7EF2"/>
    <w:rsid w:val="007B7F45"/>
    <w:rsid w:val="007C4584"/>
    <w:rsid w:val="007D3D3B"/>
    <w:rsid w:val="007E21F7"/>
    <w:rsid w:val="007F0B6E"/>
    <w:rsid w:val="008007F2"/>
    <w:rsid w:val="00804F72"/>
    <w:rsid w:val="008067D9"/>
    <w:rsid w:val="00806FAE"/>
    <w:rsid w:val="00812870"/>
    <w:rsid w:val="00812FCA"/>
    <w:rsid w:val="00817859"/>
    <w:rsid w:val="008207E2"/>
    <w:rsid w:val="0082116F"/>
    <w:rsid w:val="00823141"/>
    <w:rsid w:val="0082734A"/>
    <w:rsid w:val="008352E1"/>
    <w:rsid w:val="00840B7D"/>
    <w:rsid w:val="008414CB"/>
    <w:rsid w:val="008437BD"/>
    <w:rsid w:val="00851A33"/>
    <w:rsid w:val="00852542"/>
    <w:rsid w:val="00861659"/>
    <w:rsid w:val="00873852"/>
    <w:rsid w:val="00874056"/>
    <w:rsid w:val="00874DE6"/>
    <w:rsid w:val="00877132"/>
    <w:rsid w:val="008816F5"/>
    <w:rsid w:val="00881CB6"/>
    <w:rsid w:val="00886C5D"/>
    <w:rsid w:val="008921EF"/>
    <w:rsid w:val="008930B4"/>
    <w:rsid w:val="00895BED"/>
    <w:rsid w:val="008A436D"/>
    <w:rsid w:val="008B02A5"/>
    <w:rsid w:val="008C1A4E"/>
    <w:rsid w:val="008C5F8D"/>
    <w:rsid w:val="008D129B"/>
    <w:rsid w:val="008E2CEC"/>
    <w:rsid w:val="008E3144"/>
    <w:rsid w:val="008E5330"/>
    <w:rsid w:val="008F2BD4"/>
    <w:rsid w:val="00900D94"/>
    <w:rsid w:val="00904CE2"/>
    <w:rsid w:val="00905E8A"/>
    <w:rsid w:val="009164CB"/>
    <w:rsid w:val="009255FB"/>
    <w:rsid w:val="0092741A"/>
    <w:rsid w:val="009311A0"/>
    <w:rsid w:val="0093518D"/>
    <w:rsid w:val="00935A11"/>
    <w:rsid w:val="009368AD"/>
    <w:rsid w:val="00936D7B"/>
    <w:rsid w:val="009373DB"/>
    <w:rsid w:val="0094638A"/>
    <w:rsid w:val="0095006D"/>
    <w:rsid w:val="009518D4"/>
    <w:rsid w:val="00957A0F"/>
    <w:rsid w:val="009722B7"/>
    <w:rsid w:val="009729D3"/>
    <w:rsid w:val="00982932"/>
    <w:rsid w:val="00983243"/>
    <w:rsid w:val="009851AD"/>
    <w:rsid w:val="0098532A"/>
    <w:rsid w:val="00985A72"/>
    <w:rsid w:val="009869F0"/>
    <w:rsid w:val="009932FC"/>
    <w:rsid w:val="009A3C1A"/>
    <w:rsid w:val="009A4713"/>
    <w:rsid w:val="009A4DE8"/>
    <w:rsid w:val="009A54D1"/>
    <w:rsid w:val="009A54F9"/>
    <w:rsid w:val="009A6079"/>
    <w:rsid w:val="009A6338"/>
    <w:rsid w:val="009A6482"/>
    <w:rsid w:val="009B3D20"/>
    <w:rsid w:val="009C03A2"/>
    <w:rsid w:val="009C379B"/>
    <w:rsid w:val="009C3D08"/>
    <w:rsid w:val="009D1B72"/>
    <w:rsid w:val="009D22E7"/>
    <w:rsid w:val="009D3B66"/>
    <w:rsid w:val="009E0A45"/>
    <w:rsid w:val="009E120B"/>
    <w:rsid w:val="009E3B60"/>
    <w:rsid w:val="009E52C8"/>
    <w:rsid w:val="00A06F25"/>
    <w:rsid w:val="00A07817"/>
    <w:rsid w:val="00A10D5E"/>
    <w:rsid w:val="00A14074"/>
    <w:rsid w:val="00A146CA"/>
    <w:rsid w:val="00A16FDF"/>
    <w:rsid w:val="00A20CB8"/>
    <w:rsid w:val="00A25FFE"/>
    <w:rsid w:val="00A26ADF"/>
    <w:rsid w:val="00A26C16"/>
    <w:rsid w:val="00A3202E"/>
    <w:rsid w:val="00A32B6A"/>
    <w:rsid w:val="00A4258E"/>
    <w:rsid w:val="00A431BB"/>
    <w:rsid w:val="00A446F3"/>
    <w:rsid w:val="00A5318C"/>
    <w:rsid w:val="00A54C7D"/>
    <w:rsid w:val="00A60080"/>
    <w:rsid w:val="00A65642"/>
    <w:rsid w:val="00A65C2D"/>
    <w:rsid w:val="00A7151D"/>
    <w:rsid w:val="00A71807"/>
    <w:rsid w:val="00A71AD9"/>
    <w:rsid w:val="00A751E0"/>
    <w:rsid w:val="00A77762"/>
    <w:rsid w:val="00A81D72"/>
    <w:rsid w:val="00A911DF"/>
    <w:rsid w:val="00A93665"/>
    <w:rsid w:val="00A95E54"/>
    <w:rsid w:val="00AA2D5B"/>
    <w:rsid w:val="00AB4868"/>
    <w:rsid w:val="00AB626C"/>
    <w:rsid w:val="00AD48E1"/>
    <w:rsid w:val="00AD48F4"/>
    <w:rsid w:val="00AD4EF1"/>
    <w:rsid w:val="00AE0834"/>
    <w:rsid w:val="00AE116B"/>
    <w:rsid w:val="00AE4291"/>
    <w:rsid w:val="00AF1163"/>
    <w:rsid w:val="00AF46FD"/>
    <w:rsid w:val="00AF6C9D"/>
    <w:rsid w:val="00B01412"/>
    <w:rsid w:val="00B01E83"/>
    <w:rsid w:val="00B06B6E"/>
    <w:rsid w:val="00B0793F"/>
    <w:rsid w:val="00B07DBB"/>
    <w:rsid w:val="00B14D8C"/>
    <w:rsid w:val="00B159D8"/>
    <w:rsid w:val="00B22282"/>
    <w:rsid w:val="00B245B6"/>
    <w:rsid w:val="00B24D3B"/>
    <w:rsid w:val="00B25157"/>
    <w:rsid w:val="00B30526"/>
    <w:rsid w:val="00B323F7"/>
    <w:rsid w:val="00B40CE4"/>
    <w:rsid w:val="00B57845"/>
    <w:rsid w:val="00B63933"/>
    <w:rsid w:val="00B65678"/>
    <w:rsid w:val="00B659EA"/>
    <w:rsid w:val="00B6684E"/>
    <w:rsid w:val="00B67A3E"/>
    <w:rsid w:val="00B72C8C"/>
    <w:rsid w:val="00B74A10"/>
    <w:rsid w:val="00B752FF"/>
    <w:rsid w:val="00B75CFD"/>
    <w:rsid w:val="00B81734"/>
    <w:rsid w:val="00B92B43"/>
    <w:rsid w:val="00B96994"/>
    <w:rsid w:val="00BA285A"/>
    <w:rsid w:val="00BA3719"/>
    <w:rsid w:val="00BA766D"/>
    <w:rsid w:val="00BA78A8"/>
    <w:rsid w:val="00BB6C45"/>
    <w:rsid w:val="00BB6D32"/>
    <w:rsid w:val="00BC30BE"/>
    <w:rsid w:val="00BC697F"/>
    <w:rsid w:val="00BC7AC1"/>
    <w:rsid w:val="00BD2CFF"/>
    <w:rsid w:val="00BD4E3C"/>
    <w:rsid w:val="00BD709F"/>
    <w:rsid w:val="00BE00CF"/>
    <w:rsid w:val="00BE79D7"/>
    <w:rsid w:val="00C02CA1"/>
    <w:rsid w:val="00C1194B"/>
    <w:rsid w:val="00C13219"/>
    <w:rsid w:val="00C1534B"/>
    <w:rsid w:val="00C16505"/>
    <w:rsid w:val="00C16821"/>
    <w:rsid w:val="00C170B7"/>
    <w:rsid w:val="00C20510"/>
    <w:rsid w:val="00C20F81"/>
    <w:rsid w:val="00C22108"/>
    <w:rsid w:val="00C22F33"/>
    <w:rsid w:val="00C25C7A"/>
    <w:rsid w:val="00C25FF6"/>
    <w:rsid w:val="00C32FCC"/>
    <w:rsid w:val="00C40633"/>
    <w:rsid w:val="00C424E7"/>
    <w:rsid w:val="00C54C1E"/>
    <w:rsid w:val="00C61667"/>
    <w:rsid w:val="00C63D8E"/>
    <w:rsid w:val="00C706BE"/>
    <w:rsid w:val="00C71C15"/>
    <w:rsid w:val="00C72519"/>
    <w:rsid w:val="00C72FA1"/>
    <w:rsid w:val="00C85A97"/>
    <w:rsid w:val="00C8660D"/>
    <w:rsid w:val="00C86E00"/>
    <w:rsid w:val="00C91811"/>
    <w:rsid w:val="00C94F88"/>
    <w:rsid w:val="00C95027"/>
    <w:rsid w:val="00CA298B"/>
    <w:rsid w:val="00CB1915"/>
    <w:rsid w:val="00CC6440"/>
    <w:rsid w:val="00CD005A"/>
    <w:rsid w:val="00CD6298"/>
    <w:rsid w:val="00CE6D6E"/>
    <w:rsid w:val="00CE6E94"/>
    <w:rsid w:val="00CF306F"/>
    <w:rsid w:val="00CF3927"/>
    <w:rsid w:val="00CF3CBE"/>
    <w:rsid w:val="00CF55C9"/>
    <w:rsid w:val="00D048D1"/>
    <w:rsid w:val="00D064B4"/>
    <w:rsid w:val="00D13EE2"/>
    <w:rsid w:val="00D16353"/>
    <w:rsid w:val="00D205AC"/>
    <w:rsid w:val="00D24AEE"/>
    <w:rsid w:val="00D25070"/>
    <w:rsid w:val="00D3320E"/>
    <w:rsid w:val="00D33701"/>
    <w:rsid w:val="00D428E8"/>
    <w:rsid w:val="00D44FA2"/>
    <w:rsid w:val="00D52781"/>
    <w:rsid w:val="00D56FAD"/>
    <w:rsid w:val="00D57024"/>
    <w:rsid w:val="00D60078"/>
    <w:rsid w:val="00D60A12"/>
    <w:rsid w:val="00D61E5F"/>
    <w:rsid w:val="00D74C64"/>
    <w:rsid w:val="00D75254"/>
    <w:rsid w:val="00D76D3C"/>
    <w:rsid w:val="00D80008"/>
    <w:rsid w:val="00D831EF"/>
    <w:rsid w:val="00D9134F"/>
    <w:rsid w:val="00D97BF8"/>
    <w:rsid w:val="00DA2D15"/>
    <w:rsid w:val="00DB04D1"/>
    <w:rsid w:val="00DB07BC"/>
    <w:rsid w:val="00DB0B14"/>
    <w:rsid w:val="00DB17BE"/>
    <w:rsid w:val="00DB67B9"/>
    <w:rsid w:val="00DC1AA2"/>
    <w:rsid w:val="00DC284E"/>
    <w:rsid w:val="00DC40E6"/>
    <w:rsid w:val="00DC6C0F"/>
    <w:rsid w:val="00DD5650"/>
    <w:rsid w:val="00DD6367"/>
    <w:rsid w:val="00DE26BB"/>
    <w:rsid w:val="00DE2C7D"/>
    <w:rsid w:val="00DE520B"/>
    <w:rsid w:val="00DE5964"/>
    <w:rsid w:val="00DE6A08"/>
    <w:rsid w:val="00DF1FA3"/>
    <w:rsid w:val="00DF32A5"/>
    <w:rsid w:val="00DF46D1"/>
    <w:rsid w:val="00DF6345"/>
    <w:rsid w:val="00E00CB4"/>
    <w:rsid w:val="00E011CF"/>
    <w:rsid w:val="00E076C0"/>
    <w:rsid w:val="00E10739"/>
    <w:rsid w:val="00E1282E"/>
    <w:rsid w:val="00E12A0A"/>
    <w:rsid w:val="00E20C35"/>
    <w:rsid w:val="00E22526"/>
    <w:rsid w:val="00E26876"/>
    <w:rsid w:val="00E27268"/>
    <w:rsid w:val="00E30847"/>
    <w:rsid w:val="00E375D3"/>
    <w:rsid w:val="00E40194"/>
    <w:rsid w:val="00E4258B"/>
    <w:rsid w:val="00E474CE"/>
    <w:rsid w:val="00E47B59"/>
    <w:rsid w:val="00E50018"/>
    <w:rsid w:val="00E503BC"/>
    <w:rsid w:val="00E5249A"/>
    <w:rsid w:val="00E53285"/>
    <w:rsid w:val="00E5770D"/>
    <w:rsid w:val="00E57A0A"/>
    <w:rsid w:val="00E62EF8"/>
    <w:rsid w:val="00E6756D"/>
    <w:rsid w:val="00E70934"/>
    <w:rsid w:val="00E80412"/>
    <w:rsid w:val="00E82AFE"/>
    <w:rsid w:val="00E83E30"/>
    <w:rsid w:val="00E87D78"/>
    <w:rsid w:val="00E91319"/>
    <w:rsid w:val="00EA71E1"/>
    <w:rsid w:val="00EB041B"/>
    <w:rsid w:val="00EB31D9"/>
    <w:rsid w:val="00EB578A"/>
    <w:rsid w:val="00EC2C5F"/>
    <w:rsid w:val="00EC363A"/>
    <w:rsid w:val="00ED2663"/>
    <w:rsid w:val="00EE062C"/>
    <w:rsid w:val="00EE12D5"/>
    <w:rsid w:val="00EE29CA"/>
    <w:rsid w:val="00EE2D3E"/>
    <w:rsid w:val="00EE5AC2"/>
    <w:rsid w:val="00EE7154"/>
    <w:rsid w:val="00EF08AA"/>
    <w:rsid w:val="00EF5E23"/>
    <w:rsid w:val="00EF6DB8"/>
    <w:rsid w:val="00F0378E"/>
    <w:rsid w:val="00F0522E"/>
    <w:rsid w:val="00F1201A"/>
    <w:rsid w:val="00F12567"/>
    <w:rsid w:val="00F14E0F"/>
    <w:rsid w:val="00F244BE"/>
    <w:rsid w:val="00F26D44"/>
    <w:rsid w:val="00F27177"/>
    <w:rsid w:val="00F27385"/>
    <w:rsid w:val="00F30D59"/>
    <w:rsid w:val="00F31413"/>
    <w:rsid w:val="00F36540"/>
    <w:rsid w:val="00F37670"/>
    <w:rsid w:val="00F429ED"/>
    <w:rsid w:val="00F47BDE"/>
    <w:rsid w:val="00F57549"/>
    <w:rsid w:val="00F57D9E"/>
    <w:rsid w:val="00F71D61"/>
    <w:rsid w:val="00F7298A"/>
    <w:rsid w:val="00F774A3"/>
    <w:rsid w:val="00F92AA9"/>
    <w:rsid w:val="00F954AC"/>
    <w:rsid w:val="00F96F0C"/>
    <w:rsid w:val="00FA6AFC"/>
    <w:rsid w:val="00FA6D05"/>
    <w:rsid w:val="00FB5401"/>
    <w:rsid w:val="00FC65CD"/>
    <w:rsid w:val="00FC7849"/>
    <w:rsid w:val="00FE2A84"/>
    <w:rsid w:val="00FE4E80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6BD4D"/>
  <w15:docId w15:val="{054FF807-B008-40AB-A9BF-ED7E5334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7367C"/>
    <w:rPr>
      <w:rFonts w:ascii="Arial" w:eastAsia="FangSong" w:hAnsi="Arial" w:cs="Arial"/>
      <w:sz w:val="19"/>
      <w:szCs w:val="19"/>
    </w:rPr>
  </w:style>
  <w:style w:type="paragraph" w:styleId="berschrift1">
    <w:name w:val="heading 1"/>
    <w:aliases w:val="Zwischenüberschrift"/>
    <w:basedOn w:val="Standard"/>
    <w:next w:val="Standard"/>
    <w:link w:val="berschrift1Zchn"/>
    <w:qFormat/>
    <w:rsid w:val="00577818"/>
    <w:pPr>
      <w:keepNext/>
      <w:spacing w:before="200"/>
      <w:outlineLvl w:val="0"/>
    </w:pPr>
    <w:rPr>
      <w:b/>
      <w:bCs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link w:val="FlietextZchn"/>
    <w:qFormat/>
    <w:rsid w:val="00E40194"/>
    <w:pPr>
      <w:spacing w:after="120"/>
    </w:pPr>
    <w:rPr>
      <w:rFonts w:eastAsia="Times New Roman" w:cs="Times New Roman"/>
      <w:szCs w:val="20"/>
    </w:rPr>
  </w:style>
  <w:style w:type="paragraph" w:customStyle="1" w:styleId="Betreff">
    <w:name w:val="Betreff"/>
    <w:basedOn w:val="Standard"/>
    <w:next w:val="Standard"/>
    <w:link w:val="BetreffZchn"/>
    <w:qFormat/>
    <w:rsid w:val="00E40194"/>
    <w:rPr>
      <w:b/>
      <w:color w:val="74777C"/>
      <w:sz w:val="26"/>
      <w:szCs w:val="26"/>
    </w:rPr>
  </w:style>
  <w:style w:type="character" w:customStyle="1" w:styleId="berschrift1Zchn">
    <w:name w:val="Überschrift 1 Zchn"/>
    <w:aliases w:val="Zwischenüberschrift Zchn"/>
    <w:link w:val="berschrift1"/>
    <w:rsid w:val="00577818"/>
    <w:rPr>
      <w:rFonts w:ascii="Arial" w:eastAsia="FangSong" w:hAnsi="Arial" w:cs="Arial"/>
      <w:b/>
      <w:bCs/>
      <w:sz w:val="21"/>
      <w:szCs w:val="19"/>
    </w:rPr>
  </w:style>
  <w:style w:type="paragraph" w:customStyle="1" w:styleId="1Aufzhlung">
    <w:name w:val="1. Aufzählung"/>
    <w:basedOn w:val="Flietext"/>
    <w:link w:val="1AufzhlungZchn"/>
    <w:qFormat/>
    <w:rsid w:val="00E40194"/>
    <w:pPr>
      <w:numPr>
        <w:numId w:val="6"/>
      </w:numPr>
      <w:ind w:left="454" w:hanging="170"/>
    </w:pPr>
  </w:style>
  <w:style w:type="paragraph" w:customStyle="1" w:styleId="2Aufzhlung">
    <w:name w:val="2. Aufzählung"/>
    <w:basedOn w:val="Flietext"/>
    <w:link w:val="2AufzhlungZchn"/>
    <w:qFormat/>
    <w:rsid w:val="00E40194"/>
    <w:pPr>
      <w:numPr>
        <w:numId w:val="7"/>
      </w:numPr>
      <w:tabs>
        <w:tab w:val="num" w:pos="360"/>
      </w:tabs>
      <w:ind w:left="850" w:hanging="170"/>
    </w:pPr>
  </w:style>
  <w:style w:type="paragraph" w:customStyle="1" w:styleId="Nummerierung">
    <w:name w:val="Nummerierung"/>
    <w:basedOn w:val="Flietext"/>
    <w:link w:val="NummerierungZchn"/>
    <w:qFormat/>
    <w:rsid w:val="00E40194"/>
    <w:pPr>
      <w:numPr>
        <w:numId w:val="8"/>
      </w:numPr>
      <w:ind w:left="511" w:hanging="227"/>
    </w:pPr>
  </w:style>
  <w:style w:type="paragraph" w:styleId="berarbeitung">
    <w:name w:val="Revision"/>
    <w:hidden/>
    <w:uiPriority w:val="99"/>
    <w:semiHidden/>
    <w:rsid w:val="00E53285"/>
    <w:rPr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E40194"/>
    <w:rPr>
      <w:rFonts w:ascii="Arial" w:hAnsi="Arial"/>
      <w:sz w:val="19"/>
    </w:rPr>
  </w:style>
  <w:style w:type="character" w:customStyle="1" w:styleId="NummerierungZchn">
    <w:name w:val="Nummerierung Zchn"/>
    <w:basedOn w:val="FlietextZchn"/>
    <w:link w:val="Nummerierung"/>
    <w:rsid w:val="00E40194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semiHidden/>
    <w:unhideWhenUsed/>
    <w:rsid w:val="00E4019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65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semiHidden/>
    <w:rsid w:val="00E40194"/>
    <w:rPr>
      <w:rFonts w:ascii="Segoe UI" w:eastAsia="FangSong" w:hAnsi="Segoe UI" w:cs="Segoe UI"/>
      <w:sz w:val="18"/>
      <w:szCs w:val="18"/>
    </w:rPr>
  </w:style>
  <w:style w:type="character" w:customStyle="1" w:styleId="1AufzhlungZchn">
    <w:name w:val="1. Aufzählung Zchn"/>
    <w:basedOn w:val="FlietextZchn"/>
    <w:link w:val="1Aufzhlung"/>
    <w:rsid w:val="0082734A"/>
    <w:rPr>
      <w:rFonts w:ascii="Arial" w:hAnsi="Arial"/>
      <w:sz w:val="19"/>
    </w:rPr>
  </w:style>
  <w:style w:type="character" w:customStyle="1" w:styleId="2AufzhlungZchn">
    <w:name w:val="2. Aufzählung Zchn"/>
    <w:basedOn w:val="FlietextZchn"/>
    <w:link w:val="2Aufzhlung"/>
    <w:rsid w:val="0082734A"/>
    <w:rPr>
      <w:rFonts w:ascii="Arial" w:hAnsi="Arial"/>
      <w:sz w:val="19"/>
    </w:rPr>
  </w:style>
  <w:style w:type="character" w:customStyle="1" w:styleId="BetreffZchn">
    <w:name w:val="Betreff Zchn"/>
    <w:basedOn w:val="Absatz-Standardschriftart"/>
    <w:link w:val="Betreff"/>
    <w:rsid w:val="0082734A"/>
    <w:rPr>
      <w:rFonts w:ascii="Arial" w:eastAsia="FangSong" w:hAnsi="Arial" w:cs="Arial"/>
      <w:b/>
      <w:color w:val="74777C"/>
      <w:sz w:val="26"/>
      <w:szCs w:val="26"/>
    </w:rPr>
  </w:style>
  <w:style w:type="paragraph" w:styleId="Kopfzeile">
    <w:name w:val="header"/>
    <w:basedOn w:val="Standard"/>
    <w:link w:val="KopfzeileZchn"/>
    <w:unhideWhenUsed/>
    <w:rsid w:val="002604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60406"/>
    <w:rPr>
      <w:rFonts w:ascii="Arial" w:eastAsia="FangSong" w:hAnsi="Arial" w:cs="Arial"/>
      <w:sz w:val="19"/>
      <w:szCs w:val="19"/>
    </w:rPr>
  </w:style>
  <w:style w:type="paragraph" w:styleId="Fuzeile">
    <w:name w:val="footer"/>
    <w:basedOn w:val="Standard"/>
    <w:link w:val="FuzeileZchn"/>
    <w:unhideWhenUsed/>
    <w:rsid w:val="002604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0406"/>
    <w:rPr>
      <w:rFonts w:ascii="Arial" w:eastAsia="FangSong" w:hAnsi="Arial" w:cs="Arial"/>
      <w:sz w:val="19"/>
      <w:szCs w:val="19"/>
    </w:rPr>
  </w:style>
  <w:style w:type="paragraph" w:customStyle="1" w:styleId="EinfAbs">
    <w:name w:val="[Einf. Abs.]"/>
    <w:basedOn w:val="Standard"/>
    <w:uiPriority w:val="99"/>
    <w:rsid w:val="005177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3B31B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B31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B31BD"/>
    <w:rPr>
      <w:rFonts w:ascii="Arial" w:eastAsia="FangSong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B31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B31BD"/>
    <w:rPr>
      <w:rFonts w:ascii="Arial" w:eastAsia="FangSong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A751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9311A0"/>
    <w:rPr>
      <w:rFonts w:ascii="Arial" w:hAnsi="Arial" w:cs="Arial"/>
      <w:color w:val="000000"/>
    </w:rPr>
  </w:style>
  <w:style w:type="paragraph" w:styleId="NurText">
    <w:name w:val="Plain Text"/>
    <w:basedOn w:val="Standard"/>
    <w:link w:val="NurTextZchn"/>
    <w:uiPriority w:val="99"/>
    <w:unhideWhenUsed/>
    <w:qFormat/>
    <w:rsid w:val="009311A0"/>
    <w:rPr>
      <w:rFonts w:eastAsia="Times New Roman"/>
      <w:color w:val="000000"/>
      <w:sz w:val="20"/>
      <w:szCs w:val="20"/>
    </w:rPr>
  </w:style>
  <w:style w:type="character" w:customStyle="1" w:styleId="NurTextZchn1">
    <w:name w:val="Nur Text Zchn1"/>
    <w:basedOn w:val="Absatz-Standardschriftart"/>
    <w:semiHidden/>
    <w:rsid w:val="009311A0"/>
    <w:rPr>
      <w:rFonts w:ascii="Consolas" w:eastAsia="FangSong" w:hAnsi="Consolas" w:cs="Arial"/>
      <w:sz w:val="21"/>
      <w:szCs w:val="21"/>
    </w:rPr>
  </w:style>
  <w:style w:type="paragraph" w:styleId="Textkrper">
    <w:name w:val="Body Text"/>
    <w:basedOn w:val="Standard"/>
    <w:link w:val="TextkrperZchn"/>
    <w:semiHidden/>
    <w:unhideWhenUsed/>
    <w:rsid w:val="00381336"/>
    <w:pPr>
      <w:ind w:right="2232"/>
      <w:jc w:val="both"/>
    </w:pPr>
    <w:rPr>
      <w:rFonts w:ascii="LetterGothicText-Roman" w:eastAsia="Times New Roman" w:hAnsi="LetterGothicText-Roman" w:cs="Times New Roman"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1336"/>
    <w:rPr>
      <w:rFonts w:ascii="LetterGothicText-Roman" w:hAnsi="LetterGothicText-Roman"/>
      <w:sz w:val="24"/>
    </w:rPr>
  </w:style>
  <w:style w:type="character" w:styleId="Hyperlink">
    <w:name w:val="Hyperlink"/>
    <w:basedOn w:val="Absatz-Standardschriftart"/>
    <w:unhideWhenUsed/>
    <w:qFormat/>
    <w:rsid w:val="00B2228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228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9A5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ch\AppData\Roaming\Microsoft\Templates\LINDA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9547-32F9-4E7A-8CE5-D5D87F5D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LINDA_Pressemitteilung.dotx</Template>
  <TotalTime>0</TotalTime>
  <Pages>3</Pages>
  <Words>796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6383</CharactersWithSpaces>
  <SharedDoc>false</SharedDoc>
  <HLinks>
    <vt:vector size="6" baseType="variant">
      <vt:variant>
        <vt:i4>5767290</vt:i4>
      </vt:variant>
      <vt:variant>
        <vt:i4>0</vt:i4>
      </vt:variant>
      <vt:variant>
        <vt:i4>0</vt:i4>
      </vt:variant>
      <vt:variant>
        <vt:i4>5</vt:i4>
      </vt:variant>
      <vt:variant>
        <vt:lpwstr>mailto:mvda@mvda.de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Rene</dc:creator>
  <cp:keywords/>
  <dc:description/>
  <cp:lastModifiedBy>Bosch, Carolina</cp:lastModifiedBy>
  <cp:revision>4</cp:revision>
  <cp:lastPrinted>2019-05-23T08:36:00Z</cp:lastPrinted>
  <dcterms:created xsi:type="dcterms:W3CDTF">2023-03-27T09:14:00Z</dcterms:created>
  <dcterms:modified xsi:type="dcterms:W3CDTF">2023-04-28T07:47:00Z</dcterms:modified>
</cp:coreProperties>
</file>