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CE47" w14:textId="46642F86" w:rsidR="00E40194" w:rsidRDefault="001110D6" w:rsidP="001110D6">
      <w:pPr>
        <w:pStyle w:val="Betreff"/>
        <w:rPr>
          <w:sz w:val="40"/>
          <w:szCs w:val="40"/>
        </w:rPr>
      </w:pPr>
      <w:r>
        <w:rPr>
          <w:sz w:val="40"/>
          <w:szCs w:val="40"/>
        </w:rPr>
        <w:t>Weihnachtskampagne</w:t>
      </w:r>
      <w:r w:rsidR="00AB3F07">
        <w:rPr>
          <w:sz w:val="40"/>
          <w:szCs w:val="40"/>
        </w:rPr>
        <w:t xml:space="preserve"> </w:t>
      </w:r>
      <w:r>
        <w:rPr>
          <w:sz w:val="40"/>
          <w:szCs w:val="40"/>
        </w:rPr>
        <w:br/>
      </w:r>
      <w:r w:rsidR="00AB3F07">
        <w:rPr>
          <w:sz w:val="40"/>
          <w:szCs w:val="40"/>
        </w:rPr>
        <w:t xml:space="preserve">in </w:t>
      </w:r>
      <w:r w:rsidR="00C13CFD">
        <w:rPr>
          <w:sz w:val="40"/>
          <w:szCs w:val="40"/>
        </w:rPr>
        <w:t xml:space="preserve">LINDA </w:t>
      </w:r>
      <w:r>
        <w:rPr>
          <w:sz w:val="40"/>
          <w:szCs w:val="40"/>
        </w:rPr>
        <w:t>A</w:t>
      </w:r>
      <w:r w:rsidR="00AB3F07">
        <w:rPr>
          <w:sz w:val="40"/>
          <w:szCs w:val="40"/>
        </w:rPr>
        <w:t>potheken gestartet</w:t>
      </w:r>
    </w:p>
    <w:p w14:paraId="5E4425B8" w14:textId="77777777" w:rsidR="001110D6" w:rsidRDefault="001110D6" w:rsidP="001110D6">
      <w:pPr>
        <w:rPr>
          <w:b/>
          <w:bCs/>
          <w:color w:val="74777C"/>
          <w:sz w:val="28"/>
          <w:szCs w:val="28"/>
        </w:rPr>
      </w:pPr>
    </w:p>
    <w:p w14:paraId="306EDCF7" w14:textId="6841916E" w:rsidR="001110D6" w:rsidRDefault="001110D6" w:rsidP="001110D6">
      <w:pPr>
        <w:rPr>
          <w:b/>
          <w:bCs/>
          <w:color w:val="74777C"/>
          <w:sz w:val="28"/>
          <w:szCs w:val="28"/>
        </w:rPr>
      </w:pPr>
      <w:r>
        <w:rPr>
          <w:b/>
          <w:bCs/>
          <w:color w:val="74777C"/>
          <w:sz w:val="28"/>
          <w:szCs w:val="28"/>
        </w:rPr>
        <w:t xml:space="preserve">Mit professionellem on- und offline Marketing von der </w:t>
      </w:r>
      <w:r>
        <w:rPr>
          <w:b/>
          <w:bCs/>
          <w:color w:val="74777C"/>
          <w:sz w:val="28"/>
          <w:szCs w:val="28"/>
        </w:rPr>
        <w:br/>
        <w:t>umsatzstarken Vorweihnachtszeit profitieren</w:t>
      </w:r>
    </w:p>
    <w:p w14:paraId="404E2660" w14:textId="77777777" w:rsidR="009C3D08" w:rsidRDefault="009C3D08" w:rsidP="009C3D08"/>
    <w:p w14:paraId="406F24B0" w14:textId="485D2077" w:rsidR="00F519FE" w:rsidRPr="001110D6" w:rsidRDefault="001110D6" w:rsidP="009C30E9">
      <w:pPr>
        <w:pStyle w:val="EinfAbs"/>
        <w:spacing w:line="240" w:lineRule="auto"/>
        <w:jc w:val="both"/>
        <w:rPr>
          <w:rFonts w:ascii="Arial" w:hAnsi="Arial" w:cs="Arial"/>
          <w:b/>
          <w:bCs/>
          <w:color w:val="74777C"/>
          <w:sz w:val="22"/>
          <w:szCs w:val="22"/>
        </w:rPr>
      </w:pPr>
      <w:r w:rsidRPr="001110D6">
        <w:rPr>
          <w:rFonts w:ascii="Arial" w:hAnsi="Arial" w:cs="Arial"/>
          <w:b/>
          <w:bCs/>
          <w:color w:val="74777C"/>
          <w:sz w:val="22"/>
          <w:szCs w:val="22"/>
        </w:rPr>
        <w:t>Köln, 1</w:t>
      </w:r>
      <w:r>
        <w:rPr>
          <w:rFonts w:ascii="Arial" w:hAnsi="Arial" w:cs="Arial"/>
          <w:b/>
          <w:bCs/>
          <w:color w:val="74777C"/>
          <w:sz w:val="22"/>
          <w:szCs w:val="22"/>
        </w:rPr>
        <w:t>6</w:t>
      </w:r>
      <w:r w:rsidRPr="001110D6">
        <w:rPr>
          <w:rFonts w:ascii="Arial" w:hAnsi="Arial" w:cs="Arial"/>
          <w:b/>
          <w:bCs/>
          <w:color w:val="74777C"/>
          <w:sz w:val="22"/>
          <w:szCs w:val="22"/>
        </w:rPr>
        <w:t>.11.2022 –</w:t>
      </w:r>
      <w:r>
        <w:rPr>
          <w:rFonts w:ascii="Arial" w:hAnsi="Arial" w:cs="Arial"/>
          <w:b/>
          <w:bCs/>
          <w:color w:val="74777C"/>
          <w:sz w:val="22"/>
          <w:szCs w:val="22"/>
        </w:rPr>
        <w:t xml:space="preserve"> Bis Heiligabend steht den LINDA Premium Apotheken </w:t>
      </w:r>
      <w:r w:rsidR="00A911F5">
        <w:rPr>
          <w:rFonts w:ascii="Arial" w:hAnsi="Arial" w:cs="Arial"/>
          <w:b/>
          <w:bCs/>
          <w:color w:val="74777C"/>
          <w:sz w:val="22"/>
          <w:szCs w:val="22"/>
        </w:rPr>
        <w:t>die Winterk</w:t>
      </w:r>
      <w:r>
        <w:rPr>
          <w:rFonts w:ascii="Arial" w:hAnsi="Arial" w:cs="Arial"/>
          <w:b/>
          <w:bCs/>
          <w:color w:val="74777C"/>
          <w:sz w:val="22"/>
          <w:szCs w:val="22"/>
        </w:rPr>
        <w:t xml:space="preserve">ampagne </w:t>
      </w:r>
      <w:r w:rsidR="00C13CFD" w:rsidRPr="001110D6">
        <w:rPr>
          <w:rFonts w:ascii="Arial" w:hAnsi="Arial" w:cs="Arial"/>
          <w:b/>
          <w:bCs/>
          <w:color w:val="74777C"/>
          <w:sz w:val="22"/>
          <w:szCs w:val="22"/>
        </w:rPr>
        <w:t>»</w:t>
      </w:r>
      <w:r>
        <w:rPr>
          <w:rFonts w:ascii="Arial" w:hAnsi="Arial" w:cs="Arial"/>
          <w:b/>
          <w:bCs/>
          <w:color w:val="74777C"/>
          <w:sz w:val="22"/>
          <w:szCs w:val="22"/>
        </w:rPr>
        <w:t>Wau, schon wieder Weihnachten</w:t>
      </w:r>
      <w:r w:rsidR="00C13CFD" w:rsidRPr="001110D6">
        <w:rPr>
          <w:rFonts w:ascii="Arial" w:hAnsi="Arial" w:cs="Arial"/>
          <w:b/>
          <w:bCs/>
          <w:color w:val="74777C"/>
          <w:sz w:val="22"/>
          <w:szCs w:val="22"/>
        </w:rPr>
        <w:t>!« zur abverkaufssteigernden Ansprache der Verbraucher*innen</w:t>
      </w:r>
      <w:r w:rsidR="00A911F5">
        <w:rPr>
          <w:rFonts w:ascii="Arial" w:hAnsi="Arial" w:cs="Arial"/>
          <w:b/>
          <w:bCs/>
          <w:color w:val="74777C"/>
          <w:sz w:val="22"/>
          <w:szCs w:val="22"/>
        </w:rPr>
        <w:t xml:space="preserve"> zur Verfügung</w:t>
      </w:r>
      <w:r w:rsidR="00C13CFD" w:rsidRPr="001110D6">
        <w:rPr>
          <w:rFonts w:ascii="Arial" w:hAnsi="Arial" w:cs="Arial"/>
          <w:b/>
          <w:bCs/>
          <w:color w:val="74777C"/>
          <w:sz w:val="22"/>
          <w:szCs w:val="22"/>
        </w:rPr>
        <w:t xml:space="preserve">. Online, im Print und am PoS </w:t>
      </w:r>
      <w:r w:rsidR="00A911F5">
        <w:rPr>
          <w:rFonts w:ascii="Arial" w:hAnsi="Arial" w:cs="Arial"/>
          <w:b/>
          <w:bCs/>
          <w:color w:val="74777C"/>
          <w:sz w:val="22"/>
          <w:szCs w:val="22"/>
        </w:rPr>
        <w:t>sind alle themenorientierten Maßnahmen</w:t>
      </w:r>
      <w:r w:rsidR="00C13CFD" w:rsidRPr="001110D6">
        <w:rPr>
          <w:rFonts w:ascii="Arial" w:hAnsi="Arial" w:cs="Arial"/>
          <w:b/>
          <w:bCs/>
          <w:color w:val="74777C"/>
          <w:sz w:val="22"/>
          <w:szCs w:val="22"/>
        </w:rPr>
        <w:t xml:space="preserve"> </w:t>
      </w:r>
      <w:r w:rsidR="001A2818" w:rsidRPr="001110D6">
        <w:rPr>
          <w:rFonts w:ascii="Arial" w:hAnsi="Arial" w:cs="Arial"/>
          <w:b/>
          <w:bCs/>
          <w:color w:val="74777C"/>
          <w:sz w:val="22"/>
          <w:szCs w:val="22"/>
        </w:rPr>
        <w:t>stringent aufeinander abgestimmt. Elf</w:t>
      </w:r>
      <w:r w:rsidR="00CC2265" w:rsidRPr="001110D6">
        <w:rPr>
          <w:rFonts w:ascii="Arial" w:hAnsi="Arial" w:cs="Arial"/>
          <w:b/>
          <w:bCs/>
          <w:color w:val="74777C"/>
          <w:sz w:val="22"/>
          <w:szCs w:val="22"/>
        </w:rPr>
        <w:t xml:space="preserve"> </w:t>
      </w:r>
      <w:r w:rsidR="00396A07" w:rsidRPr="001110D6">
        <w:rPr>
          <w:rFonts w:ascii="Arial" w:hAnsi="Arial" w:cs="Arial"/>
          <w:b/>
          <w:bCs/>
          <w:color w:val="74777C"/>
          <w:sz w:val="22"/>
          <w:szCs w:val="22"/>
        </w:rPr>
        <w:t xml:space="preserve">ausgewählte </w:t>
      </w:r>
      <w:r w:rsidR="001A2818" w:rsidRPr="001110D6">
        <w:rPr>
          <w:rFonts w:ascii="Arial" w:hAnsi="Arial" w:cs="Arial"/>
          <w:b/>
          <w:bCs/>
          <w:color w:val="74777C"/>
          <w:sz w:val="22"/>
          <w:szCs w:val="22"/>
        </w:rPr>
        <w:t>Kooperationspartner-</w:t>
      </w:r>
      <w:r w:rsidR="00CC2265" w:rsidRPr="001110D6">
        <w:rPr>
          <w:rFonts w:ascii="Arial" w:hAnsi="Arial" w:cs="Arial"/>
          <w:b/>
          <w:bCs/>
          <w:color w:val="74777C"/>
          <w:sz w:val="22"/>
          <w:szCs w:val="22"/>
        </w:rPr>
        <w:t>Produkte</w:t>
      </w:r>
      <w:r w:rsidR="001A2818" w:rsidRPr="001110D6">
        <w:rPr>
          <w:rFonts w:ascii="Arial" w:hAnsi="Arial" w:cs="Arial"/>
          <w:b/>
          <w:bCs/>
          <w:color w:val="74777C"/>
          <w:sz w:val="22"/>
          <w:szCs w:val="22"/>
        </w:rPr>
        <w:t xml:space="preserve">, </w:t>
      </w:r>
      <w:r w:rsidR="00A911F5">
        <w:rPr>
          <w:rFonts w:ascii="Arial" w:hAnsi="Arial" w:cs="Arial"/>
          <w:b/>
          <w:bCs/>
          <w:color w:val="74777C"/>
          <w:sz w:val="22"/>
          <w:szCs w:val="22"/>
        </w:rPr>
        <w:t xml:space="preserve">der LINDANI Online-Adventskalender und eine Mal- und Bastelaktion zur Unterstützung des Bundesverband Kinderhospiz e. V. sorgen für eine optimale Nutzung des vorweihnachtlichen Geschäftspotenzials. </w:t>
      </w:r>
    </w:p>
    <w:p w14:paraId="51F72700" w14:textId="321DBA9E" w:rsidR="00A94DD1" w:rsidRDefault="00A94DD1" w:rsidP="00E62CBC">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Laut einer Umfrage des </w:t>
      </w:r>
      <w:r w:rsidR="001976DC">
        <w:rPr>
          <w:rFonts w:ascii="Arial" w:hAnsi="Arial" w:cs="Arial"/>
          <w:color w:val="74777C"/>
          <w:sz w:val="22"/>
          <w:szCs w:val="22"/>
        </w:rPr>
        <w:t xml:space="preserve">Kölner </w:t>
      </w:r>
      <w:r w:rsidRPr="00A94DD1">
        <w:rPr>
          <w:rFonts w:ascii="Arial" w:hAnsi="Arial" w:cs="Arial"/>
          <w:color w:val="74777C"/>
          <w:sz w:val="22"/>
          <w:szCs w:val="22"/>
        </w:rPr>
        <w:t>Institut</w:t>
      </w:r>
      <w:r>
        <w:rPr>
          <w:rFonts w:ascii="Arial" w:hAnsi="Arial" w:cs="Arial"/>
          <w:color w:val="74777C"/>
          <w:sz w:val="22"/>
          <w:szCs w:val="22"/>
        </w:rPr>
        <w:t>s</w:t>
      </w:r>
      <w:r w:rsidRPr="00A94DD1">
        <w:rPr>
          <w:rFonts w:ascii="Arial" w:hAnsi="Arial" w:cs="Arial"/>
          <w:color w:val="74777C"/>
          <w:sz w:val="22"/>
          <w:szCs w:val="22"/>
        </w:rPr>
        <w:t xml:space="preserve"> für Handelsforschung</w:t>
      </w:r>
      <w:r>
        <w:rPr>
          <w:rFonts w:ascii="Arial" w:hAnsi="Arial" w:cs="Arial"/>
          <w:color w:val="74777C"/>
          <w:sz w:val="22"/>
          <w:szCs w:val="22"/>
        </w:rPr>
        <w:t xml:space="preserve"> aus Juni 2022 sucht jede zweite Apotheke Personal. Zeit wird folglich ein immer </w:t>
      </w:r>
      <w:r w:rsidR="001976DC">
        <w:rPr>
          <w:rFonts w:ascii="Arial" w:hAnsi="Arial" w:cs="Arial"/>
          <w:color w:val="74777C"/>
          <w:sz w:val="22"/>
          <w:szCs w:val="22"/>
        </w:rPr>
        <w:t>wichtigerer</w:t>
      </w:r>
      <w:r>
        <w:rPr>
          <w:rFonts w:ascii="Arial" w:hAnsi="Arial" w:cs="Arial"/>
          <w:color w:val="74777C"/>
          <w:sz w:val="22"/>
          <w:szCs w:val="22"/>
        </w:rPr>
        <w:t xml:space="preserve"> Faktor. „Deshalb ist es so wertvoll, eine starke Unterstützung im Rücken zu haben, die einem gerade im </w:t>
      </w:r>
      <w:r w:rsidR="001976DC">
        <w:rPr>
          <w:rFonts w:ascii="Arial" w:hAnsi="Arial" w:cs="Arial"/>
          <w:color w:val="74777C"/>
          <w:sz w:val="22"/>
          <w:szCs w:val="22"/>
        </w:rPr>
        <w:t>Marketing</w:t>
      </w:r>
      <w:r>
        <w:rPr>
          <w:rFonts w:ascii="Arial" w:hAnsi="Arial" w:cs="Arial"/>
          <w:color w:val="74777C"/>
          <w:sz w:val="22"/>
          <w:szCs w:val="22"/>
        </w:rPr>
        <w:t xml:space="preserve"> vieles abnimmt. Dadurch, dass die LINDA Vermarktungsmaßnahmen optimal auf die Kaufstruktur, die Platzierungsempfehlungen in der Offizin</w:t>
      </w:r>
      <w:r w:rsidR="001976DC">
        <w:rPr>
          <w:rFonts w:ascii="Arial" w:hAnsi="Arial" w:cs="Arial"/>
          <w:color w:val="74777C"/>
          <w:sz w:val="22"/>
          <w:szCs w:val="22"/>
        </w:rPr>
        <w:t xml:space="preserve"> und die </w:t>
      </w:r>
      <w:r>
        <w:rPr>
          <w:rFonts w:ascii="Arial" w:hAnsi="Arial" w:cs="Arial"/>
          <w:color w:val="74777C"/>
          <w:sz w:val="22"/>
          <w:szCs w:val="22"/>
        </w:rPr>
        <w:t>Bedürfnisse der Verbraucher:innen</w:t>
      </w:r>
      <w:r w:rsidR="001976DC">
        <w:rPr>
          <w:rFonts w:ascii="Arial" w:hAnsi="Arial" w:cs="Arial"/>
          <w:color w:val="74777C"/>
          <w:sz w:val="22"/>
          <w:szCs w:val="22"/>
        </w:rPr>
        <w:t xml:space="preserve"> abgestimmt sind, braucht mein Team die fertig geschnürten Pakete nur noch aufbauen und umsetzen. Das spart viel Zeit, die wir für anderes einsetzen können“, erklärt Dr. Benjamin Lieske, Inhaber der Ickerner Markt-Apotheke in Castrop-Rauxel, Vorsitzender der Kommission Kommunikation und Medien sowie Mitglied des geschäftsführenden Vorstands MVDA e. V.</w:t>
      </w:r>
    </w:p>
    <w:p w14:paraId="1C279505" w14:textId="16D10CE0" w:rsidR="00E62CBC" w:rsidRDefault="008F21AB" w:rsidP="00E62CBC">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Ein Hund, ein Geweih und ein aufmerksamkeitsstarkes Motto: </w:t>
      </w:r>
      <w:r w:rsidR="001976DC">
        <w:rPr>
          <w:rFonts w:ascii="Arial" w:hAnsi="Arial" w:cs="Arial"/>
          <w:color w:val="74777C"/>
          <w:sz w:val="22"/>
          <w:szCs w:val="22"/>
        </w:rPr>
        <w:t xml:space="preserve">Für die umsatzstarke Vorweihnachtszeit erhalten alle LINDA Premium Apotheken </w:t>
      </w:r>
      <w:r>
        <w:rPr>
          <w:rFonts w:ascii="Arial" w:hAnsi="Arial" w:cs="Arial"/>
          <w:color w:val="74777C"/>
          <w:sz w:val="22"/>
          <w:szCs w:val="22"/>
        </w:rPr>
        <w:t>mit der</w:t>
      </w:r>
      <w:r w:rsidR="001976DC">
        <w:rPr>
          <w:rFonts w:ascii="Arial" w:hAnsi="Arial" w:cs="Arial"/>
          <w:color w:val="74777C"/>
          <w:sz w:val="22"/>
          <w:szCs w:val="22"/>
        </w:rPr>
        <w:t xml:space="preserve"> Kampagne </w:t>
      </w:r>
      <w:r w:rsidR="001976DC" w:rsidRPr="001976DC">
        <w:rPr>
          <w:rFonts w:ascii="Arial" w:hAnsi="Arial" w:cs="Arial"/>
          <w:color w:val="74777C"/>
          <w:sz w:val="22"/>
          <w:szCs w:val="22"/>
        </w:rPr>
        <w:t>»Wau, schon wieder Weihnachten!«</w:t>
      </w:r>
      <w:r>
        <w:rPr>
          <w:rFonts w:ascii="Arial" w:hAnsi="Arial" w:cs="Arial"/>
          <w:color w:val="74777C"/>
          <w:sz w:val="22"/>
          <w:szCs w:val="22"/>
        </w:rPr>
        <w:t xml:space="preserve"> professionelle Werbeunterstützung, die sich vom Mainstream differenziert. </w:t>
      </w:r>
      <w:r w:rsidR="005642E0">
        <w:rPr>
          <w:rFonts w:ascii="Arial" w:hAnsi="Arial" w:cs="Arial"/>
          <w:color w:val="74777C"/>
          <w:sz w:val="22"/>
          <w:szCs w:val="22"/>
        </w:rPr>
        <w:t xml:space="preserve">Zusammen mit </w:t>
      </w:r>
      <w:r w:rsidR="004915DC">
        <w:rPr>
          <w:rFonts w:ascii="Arial" w:hAnsi="Arial" w:cs="Arial"/>
          <w:color w:val="74777C"/>
          <w:sz w:val="22"/>
          <w:szCs w:val="22"/>
        </w:rPr>
        <w:t xml:space="preserve">apothekerlichen Gremien </w:t>
      </w:r>
      <w:r>
        <w:rPr>
          <w:rFonts w:ascii="Arial" w:hAnsi="Arial" w:cs="Arial"/>
          <w:color w:val="74777C"/>
          <w:sz w:val="22"/>
          <w:szCs w:val="22"/>
        </w:rPr>
        <w:t xml:space="preserve">erarbeitet werden elf </w:t>
      </w:r>
      <w:r w:rsidR="005642E0">
        <w:rPr>
          <w:rFonts w:ascii="Arial" w:hAnsi="Arial" w:cs="Arial"/>
          <w:color w:val="74777C"/>
          <w:sz w:val="22"/>
          <w:szCs w:val="22"/>
        </w:rPr>
        <w:t>Kooperationspartner</w:t>
      </w:r>
      <w:r>
        <w:rPr>
          <w:rFonts w:ascii="Arial" w:hAnsi="Arial" w:cs="Arial"/>
          <w:color w:val="74777C"/>
          <w:sz w:val="22"/>
          <w:szCs w:val="22"/>
        </w:rPr>
        <w:t>produkte in den Fokus gestellt</w:t>
      </w:r>
      <w:r w:rsidR="00447573">
        <w:rPr>
          <w:rFonts w:ascii="Arial" w:hAnsi="Arial" w:cs="Arial"/>
          <w:color w:val="74777C"/>
          <w:sz w:val="22"/>
          <w:szCs w:val="22"/>
        </w:rPr>
        <w:t xml:space="preserve">. </w:t>
      </w:r>
      <w:r w:rsidR="00F83169">
        <w:rPr>
          <w:rFonts w:ascii="Arial" w:hAnsi="Arial" w:cs="Arial"/>
          <w:color w:val="74777C"/>
          <w:sz w:val="22"/>
          <w:szCs w:val="22"/>
        </w:rPr>
        <w:t>Sie finden sich auf de</w:t>
      </w:r>
      <w:r w:rsidR="004915DC">
        <w:rPr>
          <w:rFonts w:ascii="Arial" w:hAnsi="Arial" w:cs="Arial"/>
          <w:color w:val="74777C"/>
          <w:sz w:val="22"/>
          <w:szCs w:val="22"/>
        </w:rPr>
        <w:t>m Schaufensteraufsteller</w:t>
      </w:r>
      <w:r w:rsidR="00F83169">
        <w:rPr>
          <w:rFonts w:ascii="Arial" w:hAnsi="Arial" w:cs="Arial"/>
          <w:color w:val="74777C"/>
          <w:sz w:val="22"/>
          <w:szCs w:val="22"/>
        </w:rPr>
        <w:t xml:space="preserve"> und </w:t>
      </w:r>
      <w:r w:rsidR="004915DC">
        <w:rPr>
          <w:rFonts w:ascii="Arial" w:hAnsi="Arial" w:cs="Arial"/>
          <w:color w:val="74777C"/>
          <w:sz w:val="22"/>
          <w:szCs w:val="22"/>
        </w:rPr>
        <w:t xml:space="preserve">den </w:t>
      </w:r>
      <w:r w:rsidR="00F83169">
        <w:rPr>
          <w:rFonts w:ascii="Arial" w:hAnsi="Arial" w:cs="Arial"/>
          <w:color w:val="74777C"/>
          <w:sz w:val="22"/>
          <w:szCs w:val="22"/>
        </w:rPr>
        <w:t xml:space="preserve">Deko-Würfeln </w:t>
      </w:r>
      <w:r w:rsidR="004915DC">
        <w:rPr>
          <w:rFonts w:ascii="Arial" w:hAnsi="Arial" w:cs="Arial"/>
          <w:color w:val="74777C"/>
          <w:sz w:val="22"/>
          <w:szCs w:val="22"/>
        </w:rPr>
        <w:t>sowie i</w:t>
      </w:r>
      <w:r w:rsidR="00580B67">
        <w:rPr>
          <w:rFonts w:ascii="Arial" w:hAnsi="Arial" w:cs="Arial"/>
          <w:color w:val="74777C"/>
          <w:sz w:val="22"/>
          <w:szCs w:val="22"/>
        </w:rPr>
        <w:t>m LINDA Beihefter der Apotheken Umschau und</w:t>
      </w:r>
      <w:r w:rsidR="004915DC">
        <w:rPr>
          <w:rFonts w:ascii="Arial" w:hAnsi="Arial" w:cs="Arial"/>
          <w:color w:val="74777C"/>
          <w:sz w:val="22"/>
          <w:szCs w:val="22"/>
        </w:rPr>
        <w:t xml:space="preserve"> diversen Online- und Social Media-Maßnahmen wi</w:t>
      </w:r>
      <w:r w:rsidR="00A77129">
        <w:rPr>
          <w:rFonts w:ascii="Arial" w:hAnsi="Arial" w:cs="Arial"/>
          <w:color w:val="74777C"/>
          <w:sz w:val="22"/>
          <w:szCs w:val="22"/>
        </w:rPr>
        <w:t>e</w:t>
      </w:r>
      <w:r w:rsidR="004915DC">
        <w:rPr>
          <w:rFonts w:ascii="Arial" w:hAnsi="Arial" w:cs="Arial"/>
          <w:color w:val="74777C"/>
          <w:sz w:val="22"/>
          <w:szCs w:val="22"/>
        </w:rPr>
        <w:t>der</w:t>
      </w:r>
      <w:r w:rsidR="00580B67">
        <w:rPr>
          <w:rFonts w:ascii="Arial" w:hAnsi="Arial" w:cs="Arial"/>
          <w:color w:val="74777C"/>
          <w:sz w:val="22"/>
          <w:szCs w:val="22"/>
        </w:rPr>
        <w:t>.</w:t>
      </w:r>
      <w:r w:rsidR="004915DC">
        <w:rPr>
          <w:rFonts w:ascii="Arial" w:hAnsi="Arial" w:cs="Arial"/>
          <w:color w:val="74777C"/>
          <w:sz w:val="22"/>
          <w:szCs w:val="22"/>
        </w:rPr>
        <w:t xml:space="preserve"> </w:t>
      </w:r>
      <w:r w:rsidR="00CA4C75">
        <w:rPr>
          <w:rFonts w:ascii="Arial" w:hAnsi="Arial" w:cs="Arial"/>
          <w:color w:val="74777C"/>
          <w:sz w:val="22"/>
          <w:szCs w:val="22"/>
        </w:rPr>
        <w:t xml:space="preserve">Tipps </w:t>
      </w:r>
      <w:r w:rsidR="00F83169">
        <w:rPr>
          <w:rFonts w:ascii="Arial" w:hAnsi="Arial" w:cs="Arial"/>
          <w:color w:val="74777C"/>
          <w:sz w:val="22"/>
          <w:szCs w:val="22"/>
        </w:rPr>
        <w:t>für</w:t>
      </w:r>
      <w:r w:rsidR="004915DC">
        <w:rPr>
          <w:rFonts w:ascii="Arial" w:hAnsi="Arial" w:cs="Arial"/>
          <w:color w:val="74777C"/>
          <w:sz w:val="22"/>
          <w:szCs w:val="22"/>
        </w:rPr>
        <w:t xml:space="preserve"> </w:t>
      </w:r>
      <w:r w:rsidR="00580B67">
        <w:rPr>
          <w:rFonts w:ascii="Arial" w:hAnsi="Arial" w:cs="Arial"/>
          <w:color w:val="74777C"/>
          <w:sz w:val="22"/>
          <w:szCs w:val="22"/>
        </w:rPr>
        <w:t>ein erfolgreiches</w:t>
      </w:r>
      <w:r w:rsidR="00F83169">
        <w:rPr>
          <w:rFonts w:ascii="Arial" w:hAnsi="Arial" w:cs="Arial"/>
          <w:color w:val="74777C"/>
          <w:sz w:val="22"/>
          <w:szCs w:val="22"/>
        </w:rPr>
        <w:t xml:space="preserve"> Verkaufsgespräch </w:t>
      </w:r>
      <w:r w:rsidR="00580B67" w:rsidRPr="005642E0">
        <w:rPr>
          <w:rFonts w:ascii="Arial" w:hAnsi="Arial" w:cs="Arial"/>
          <w:color w:val="74777C"/>
          <w:sz w:val="22"/>
          <w:szCs w:val="22"/>
        </w:rPr>
        <w:t>am HV</w:t>
      </w:r>
      <w:r w:rsidR="00E0544F">
        <w:rPr>
          <w:rFonts w:ascii="Arial" w:hAnsi="Arial" w:cs="Arial"/>
          <w:color w:val="74777C"/>
          <w:sz w:val="22"/>
          <w:szCs w:val="22"/>
        </w:rPr>
        <w:t xml:space="preserve"> </w:t>
      </w:r>
      <w:r w:rsidR="00F83169">
        <w:rPr>
          <w:rFonts w:ascii="Arial" w:hAnsi="Arial" w:cs="Arial"/>
          <w:color w:val="74777C"/>
          <w:sz w:val="22"/>
          <w:szCs w:val="22"/>
        </w:rPr>
        <w:t>liefert der zugehörige</w:t>
      </w:r>
      <w:r w:rsidR="00CA4C75">
        <w:rPr>
          <w:rFonts w:ascii="Arial" w:hAnsi="Arial" w:cs="Arial"/>
          <w:color w:val="74777C"/>
          <w:sz w:val="22"/>
          <w:szCs w:val="22"/>
        </w:rPr>
        <w:t xml:space="preserve"> </w:t>
      </w:r>
      <w:r w:rsidR="00013B85">
        <w:rPr>
          <w:rFonts w:ascii="Arial" w:hAnsi="Arial" w:cs="Arial"/>
          <w:color w:val="74777C"/>
          <w:sz w:val="22"/>
          <w:szCs w:val="22"/>
        </w:rPr>
        <w:t>Kampagnen-</w:t>
      </w:r>
      <w:r w:rsidR="00F83169">
        <w:rPr>
          <w:rFonts w:ascii="Arial" w:hAnsi="Arial" w:cs="Arial"/>
          <w:color w:val="74777C"/>
          <w:sz w:val="22"/>
          <w:szCs w:val="22"/>
        </w:rPr>
        <w:t>Leitfaden gleich mit.</w:t>
      </w:r>
    </w:p>
    <w:p w14:paraId="125F7C80" w14:textId="734BA7A6" w:rsidR="00E62CBC" w:rsidRDefault="00CA4C75" w:rsidP="00E62CBC">
      <w:pPr>
        <w:pStyle w:val="EinfAbs"/>
        <w:spacing w:before="120" w:line="240" w:lineRule="auto"/>
        <w:jc w:val="both"/>
        <w:rPr>
          <w:rFonts w:ascii="Arial" w:hAnsi="Arial" w:cs="Arial"/>
          <w:color w:val="74777C"/>
          <w:sz w:val="22"/>
          <w:szCs w:val="22"/>
        </w:rPr>
      </w:pPr>
      <w:r>
        <w:rPr>
          <w:rFonts w:ascii="Arial" w:hAnsi="Arial" w:cs="Arial"/>
          <w:color w:val="74777C"/>
          <w:sz w:val="22"/>
          <w:szCs w:val="22"/>
        </w:rPr>
        <w:t xml:space="preserve">Das von </w:t>
      </w:r>
      <w:r w:rsidRPr="00CA4C75">
        <w:rPr>
          <w:rFonts w:ascii="Arial" w:hAnsi="Arial" w:cs="Arial"/>
          <w:color w:val="74777C"/>
          <w:sz w:val="22"/>
          <w:szCs w:val="22"/>
        </w:rPr>
        <w:t>Marketingexpert</w:t>
      </w:r>
      <w:r w:rsidR="00447573">
        <w:rPr>
          <w:rFonts w:ascii="Arial" w:hAnsi="Arial" w:cs="Arial"/>
          <w:color w:val="74777C"/>
          <w:sz w:val="22"/>
          <w:szCs w:val="22"/>
        </w:rPr>
        <w:t>:inn</w:t>
      </w:r>
      <w:r w:rsidRPr="00CA4C75">
        <w:rPr>
          <w:rFonts w:ascii="Arial" w:hAnsi="Arial" w:cs="Arial"/>
          <w:color w:val="74777C"/>
          <w:sz w:val="22"/>
          <w:szCs w:val="22"/>
        </w:rPr>
        <w:t>en und Pharmazeut</w:t>
      </w:r>
      <w:r w:rsidR="00447573">
        <w:rPr>
          <w:rFonts w:ascii="Arial" w:hAnsi="Arial" w:cs="Arial"/>
          <w:color w:val="74777C"/>
          <w:sz w:val="22"/>
          <w:szCs w:val="22"/>
        </w:rPr>
        <w:t>:inn</w:t>
      </w:r>
      <w:r w:rsidRPr="00CA4C75">
        <w:rPr>
          <w:rFonts w:ascii="Arial" w:hAnsi="Arial" w:cs="Arial"/>
          <w:color w:val="74777C"/>
          <w:sz w:val="22"/>
          <w:szCs w:val="22"/>
        </w:rPr>
        <w:t>en ge</w:t>
      </w:r>
      <w:r>
        <w:rPr>
          <w:rFonts w:ascii="Arial" w:hAnsi="Arial" w:cs="Arial"/>
          <w:color w:val="74777C"/>
          <w:sz w:val="22"/>
          <w:szCs w:val="22"/>
        </w:rPr>
        <w:t xml:space="preserve">schnürte Werbemittelpaket </w:t>
      </w:r>
      <w:r w:rsidR="00520F7B">
        <w:rPr>
          <w:rFonts w:ascii="Arial" w:hAnsi="Arial" w:cs="Arial"/>
          <w:color w:val="74777C"/>
          <w:sz w:val="22"/>
          <w:szCs w:val="22"/>
        </w:rPr>
        <w:t xml:space="preserve">deckt alle Kanäle ab: </w:t>
      </w:r>
      <w:r w:rsidRPr="00CA4C75">
        <w:rPr>
          <w:rFonts w:ascii="Arial" w:hAnsi="Arial" w:cs="Arial"/>
          <w:color w:val="74777C"/>
          <w:sz w:val="22"/>
          <w:szCs w:val="22"/>
        </w:rPr>
        <w:t>PoS, Print, Digital</w:t>
      </w:r>
      <w:r w:rsidR="00520F7B">
        <w:rPr>
          <w:rFonts w:ascii="Arial" w:hAnsi="Arial" w:cs="Arial"/>
          <w:color w:val="74777C"/>
          <w:sz w:val="22"/>
          <w:szCs w:val="22"/>
        </w:rPr>
        <w:t xml:space="preserve"> und </w:t>
      </w:r>
      <w:r w:rsidRPr="00CA4C75">
        <w:rPr>
          <w:rFonts w:ascii="Arial" w:hAnsi="Arial" w:cs="Arial"/>
          <w:color w:val="74777C"/>
          <w:sz w:val="22"/>
          <w:szCs w:val="22"/>
        </w:rPr>
        <w:t>Social</w:t>
      </w:r>
      <w:r w:rsidR="00E0544F">
        <w:rPr>
          <w:rFonts w:ascii="Arial" w:hAnsi="Arial" w:cs="Arial"/>
          <w:color w:val="74777C"/>
          <w:sz w:val="22"/>
          <w:szCs w:val="22"/>
        </w:rPr>
        <w:t>, vom ePoster, über die digitale Sichtwahl, Apo-TV, Homepages und Google my Business.</w:t>
      </w:r>
      <w:r w:rsidRPr="00CA4C75">
        <w:rPr>
          <w:rFonts w:ascii="Arial" w:hAnsi="Arial" w:cs="Arial"/>
          <w:color w:val="74777C"/>
          <w:sz w:val="22"/>
          <w:szCs w:val="22"/>
        </w:rPr>
        <w:t xml:space="preserve"> Für Kaufimpulse sorg</w:t>
      </w:r>
      <w:r w:rsidR="00E0544F">
        <w:rPr>
          <w:rFonts w:ascii="Arial" w:hAnsi="Arial" w:cs="Arial"/>
          <w:color w:val="74777C"/>
          <w:sz w:val="22"/>
          <w:szCs w:val="22"/>
        </w:rPr>
        <w:t>en</w:t>
      </w:r>
      <w:r w:rsidRPr="00CA4C75">
        <w:rPr>
          <w:rFonts w:ascii="Arial" w:hAnsi="Arial" w:cs="Arial"/>
          <w:color w:val="74777C"/>
          <w:sz w:val="22"/>
          <w:szCs w:val="22"/>
        </w:rPr>
        <w:t xml:space="preserve"> </w:t>
      </w:r>
      <w:r w:rsidR="00E0544F">
        <w:rPr>
          <w:rFonts w:ascii="Arial" w:hAnsi="Arial" w:cs="Arial"/>
          <w:color w:val="74777C"/>
          <w:sz w:val="22"/>
          <w:szCs w:val="22"/>
        </w:rPr>
        <w:t>ein</w:t>
      </w:r>
      <w:r w:rsidR="00520F7B">
        <w:rPr>
          <w:rFonts w:ascii="Arial" w:hAnsi="Arial" w:cs="Arial"/>
          <w:color w:val="74777C"/>
          <w:sz w:val="22"/>
          <w:szCs w:val="22"/>
        </w:rPr>
        <w:t xml:space="preserve"> </w:t>
      </w:r>
      <w:r w:rsidRPr="00CA4C75">
        <w:rPr>
          <w:rFonts w:ascii="Arial" w:hAnsi="Arial" w:cs="Arial"/>
          <w:color w:val="74777C"/>
          <w:sz w:val="22"/>
          <w:szCs w:val="22"/>
        </w:rPr>
        <w:t>15</w:t>
      </w:r>
      <w:r w:rsidR="00520F7B">
        <w:rPr>
          <w:rFonts w:ascii="Arial" w:hAnsi="Arial" w:cs="Arial"/>
          <w:color w:val="74777C"/>
          <w:sz w:val="22"/>
          <w:szCs w:val="22"/>
        </w:rPr>
        <w:t xml:space="preserve"> </w:t>
      </w:r>
      <w:r w:rsidRPr="00CA4C75">
        <w:rPr>
          <w:rFonts w:ascii="Arial" w:hAnsi="Arial" w:cs="Arial"/>
          <w:color w:val="74777C"/>
          <w:sz w:val="22"/>
          <w:szCs w:val="22"/>
        </w:rPr>
        <w:t xml:space="preserve">% </w:t>
      </w:r>
      <w:r w:rsidR="00013B85">
        <w:rPr>
          <w:rFonts w:ascii="Arial" w:hAnsi="Arial" w:cs="Arial"/>
          <w:color w:val="74777C"/>
          <w:sz w:val="22"/>
          <w:szCs w:val="22"/>
        </w:rPr>
        <w:t>Kampagnen-</w:t>
      </w:r>
      <w:r w:rsidRPr="00CA4C75">
        <w:rPr>
          <w:rFonts w:ascii="Arial" w:hAnsi="Arial" w:cs="Arial"/>
          <w:color w:val="74777C"/>
          <w:sz w:val="22"/>
          <w:szCs w:val="22"/>
        </w:rPr>
        <w:t>Rabatt</w:t>
      </w:r>
      <w:r w:rsidR="00520F7B">
        <w:rPr>
          <w:rFonts w:ascii="Arial" w:hAnsi="Arial" w:cs="Arial"/>
          <w:color w:val="74777C"/>
          <w:sz w:val="22"/>
          <w:szCs w:val="22"/>
        </w:rPr>
        <w:t>-C</w:t>
      </w:r>
      <w:r w:rsidRPr="00CA4C75">
        <w:rPr>
          <w:rFonts w:ascii="Arial" w:hAnsi="Arial" w:cs="Arial"/>
          <w:color w:val="74777C"/>
          <w:sz w:val="22"/>
          <w:szCs w:val="22"/>
        </w:rPr>
        <w:t>oupo</w:t>
      </w:r>
      <w:r w:rsidR="00520F7B">
        <w:rPr>
          <w:rFonts w:ascii="Arial" w:hAnsi="Arial" w:cs="Arial"/>
          <w:color w:val="74777C"/>
          <w:sz w:val="22"/>
          <w:szCs w:val="22"/>
        </w:rPr>
        <w:t>n</w:t>
      </w:r>
      <w:r w:rsidR="00E0544F">
        <w:rPr>
          <w:rFonts w:ascii="Arial" w:hAnsi="Arial" w:cs="Arial"/>
          <w:color w:val="74777C"/>
          <w:sz w:val="22"/>
          <w:szCs w:val="22"/>
        </w:rPr>
        <w:t xml:space="preserve"> und </w:t>
      </w:r>
      <w:r w:rsidRPr="00CA4C75">
        <w:rPr>
          <w:rFonts w:ascii="Arial" w:hAnsi="Arial" w:cs="Arial"/>
          <w:color w:val="74777C"/>
          <w:sz w:val="22"/>
          <w:szCs w:val="22"/>
        </w:rPr>
        <w:t>PAYBACK Kampagnen-Coupon</w:t>
      </w:r>
      <w:r w:rsidR="00E0544F">
        <w:rPr>
          <w:rFonts w:ascii="Arial" w:hAnsi="Arial" w:cs="Arial"/>
          <w:color w:val="74777C"/>
          <w:sz w:val="22"/>
          <w:szCs w:val="22"/>
        </w:rPr>
        <w:t>s</w:t>
      </w:r>
      <w:r w:rsidRPr="00CA4C75">
        <w:rPr>
          <w:rFonts w:ascii="Arial" w:hAnsi="Arial" w:cs="Arial"/>
          <w:color w:val="74777C"/>
          <w:sz w:val="22"/>
          <w:szCs w:val="22"/>
        </w:rPr>
        <w:t>.</w:t>
      </w:r>
      <w:r w:rsidR="00520F7B">
        <w:rPr>
          <w:rFonts w:ascii="Arial" w:hAnsi="Arial" w:cs="Arial"/>
          <w:color w:val="74777C"/>
          <w:sz w:val="22"/>
          <w:szCs w:val="22"/>
        </w:rPr>
        <w:t xml:space="preserve"> </w:t>
      </w:r>
      <w:r w:rsidR="00013B85">
        <w:rPr>
          <w:rFonts w:ascii="Arial" w:hAnsi="Arial" w:cs="Arial"/>
          <w:color w:val="74777C"/>
          <w:sz w:val="22"/>
          <w:szCs w:val="22"/>
        </w:rPr>
        <w:t xml:space="preserve">Als zusätzliche Attraktivierung </w:t>
      </w:r>
      <w:r w:rsidR="00E0544F">
        <w:rPr>
          <w:rFonts w:ascii="Arial" w:hAnsi="Arial" w:cs="Arial"/>
          <w:color w:val="74777C"/>
          <w:sz w:val="22"/>
          <w:szCs w:val="22"/>
        </w:rPr>
        <w:t>können Groß und Klein am Online-Adventskalender teilnehmen oder mit der Mal- und Bastelaktion Engel verzieren und ein Zeichen für schwerkranke Kinder und deren Familienangehörigen setzen. Darüber hinaus spenden MVDA und LINDA zu Weihnachten 5.000 Euro an den Bundesverband Kinde</w:t>
      </w:r>
      <w:r w:rsidR="004059F4">
        <w:rPr>
          <w:rFonts w:ascii="Arial" w:hAnsi="Arial" w:cs="Arial"/>
          <w:color w:val="74777C"/>
          <w:sz w:val="22"/>
          <w:szCs w:val="22"/>
        </w:rPr>
        <w:t>r</w:t>
      </w:r>
      <w:r w:rsidR="00E0544F">
        <w:rPr>
          <w:rFonts w:ascii="Arial" w:hAnsi="Arial" w:cs="Arial"/>
          <w:color w:val="74777C"/>
          <w:sz w:val="22"/>
          <w:szCs w:val="22"/>
        </w:rPr>
        <w:t>hospiz und unterstützen bei der Bestückung von Überraschungspaketen.</w:t>
      </w:r>
    </w:p>
    <w:p w14:paraId="45595D2F" w14:textId="22D47590" w:rsidR="00520F7B" w:rsidRDefault="00520F7B" w:rsidP="001F13A9">
      <w:pPr>
        <w:pStyle w:val="EinfAbs"/>
        <w:spacing w:line="240" w:lineRule="auto"/>
        <w:jc w:val="both"/>
        <w:rPr>
          <w:rFonts w:ascii="Arial" w:hAnsi="Arial" w:cs="Arial"/>
          <w:color w:val="74777C"/>
          <w:sz w:val="22"/>
          <w:szCs w:val="22"/>
        </w:rPr>
      </w:pPr>
    </w:p>
    <w:p w14:paraId="4BAED9F2" w14:textId="0DEC0171" w:rsidR="00447573" w:rsidRDefault="00447573" w:rsidP="001F13A9">
      <w:pPr>
        <w:pStyle w:val="EinfAbs"/>
        <w:spacing w:line="240" w:lineRule="auto"/>
        <w:jc w:val="both"/>
        <w:rPr>
          <w:rFonts w:ascii="Arial" w:hAnsi="Arial" w:cs="Arial"/>
          <w:color w:val="74777C"/>
          <w:sz w:val="22"/>
          <w:szCs w:val="22"/>
        </w:rPr>
      </w:pPr>
    </w:p>
    <w:p w14:paraId="32000E70" w14:textId="0544C655" w:rsidR="00447573" w:rsidRDefault="00447573" w:rsidP="001F13A9">
      <w:pPr>
        <w:pStyle w:val="EinfAbs"/>
        <w:spacing w:line="240" w:lineRule="auto"/>
        <w:jc w:val="both"/>
        <w:rPr>
          <w:rFonts w:ascii="Arial" w:hAnsi="Arial" w:cs="Arial"/>
          <w:color w:val="74777C"/>
          <w:sz w:val="22"/>
          <w:szCs w:val="22"/>
        </w:rPr>
      </w:pPr>
    </w:p>
    <w:p w14:paraId="3A795909" w14:textId="5C5983E9" w:rsidR="00E0544F" w:rsidRDefault="00E0544F" w:rsidP="001F13A9">
      <w:pPr>
        <w:pStyle w:val="EinfAbs"/>
        <w:spacing w:line="240" w:lineRule="auto"/>
        <w:jc w:val="both"/>
        <w:rPr>
          <w:rFonts w:ascii="Arial" w:hAnsi="Arial" w:cs="Arial"/>
          <w:color w:val="74777C"/>
          <w:sz w:val="22"/>
          <w:szCs w:val="22"/>
        </w:rPr>
      </w:pPr>
    </w:p>
    <w:p w14:paraId="71267315" w14:textId="77777777" w:rsidR="00E0544F" w:rsidRDefault="00E0544F" w:rsidP="001F13A9">
      <w:pPr>
        <w:pStyle w:val="EinfAbs"/>
        <w:spacing w:line="240" w:lineRule="auto"/>
        <w:jc w:val="both"/>
        <w:rPr>
          <w:rFonts w:ascii="Arial" w:hAnsi="Arial" w:cs="Arial"/>
          <w:color w:val="74777C"/>
          <w:sz w:val="22"/>
          <w:szCs w:val="22"/>
        </w:rPr>
      </w:pPr>
    </w:p>
    <w:p w14:paraId="6B19ECFB" w14:textId="77777777" w:rsidR="00E0544F" w:rsidRDefault="00E0544F" w:rsidP="00E0544F">
      <w:pPr>
        <w:autoSpaceDE w:val="0"/>
        <w:autoSpaceDN w:val="0"/>
        <w:spacing w:line="288" w:lineRule="auto"/>
        <w:rPr>
          <w:rFonts w:eastAsia="Calibri"/>
          <w:b/>
          <w:bCs/>
          <w:color w:val="74787C"/>
          <w:sz w:val="22"/>
          <w:szCs w:val="22"/>
        </w:rPr>
      </w:pPr>
      <w:r>
        <w:rPr>
          <w:rFonts w:eastAsia="Calibri"/>
          <w:b/>
          <w:bCs/>
          <w:color w:val="C8DFA6"/>
          <w:sz w:val="22"/>
          <w:szCs w:val="22"/>
        </w:rPr>
        <w:lastRenderedPageBreak/>
        <w:t xml:space="preserve">&gt; </w:t>
      </w:r>
      <w:r>
        <w:rPr>
          <w:rFonts w:eastAsia="Times New Roman"/>
          <w:b/>
          <w:bCs/>
          <w:color w:val="74777C"/>
          <w:sz w:val="22"/>
          <w:szCs w:val="22"/>
        </w:rPr>
        <w:t>ZU LINDA APOTHEKEN/LINDA AG</w:t>
      </w:r>
    </w:p>
    <w:p w14:paraId="5CA538DE" w14:textId="165E15EA" w:rsidR="00E0544F" w:rsidRDefault="00E0544F" w:rsidP="00E0544F">
      <w:pPr>
        <w:autoSpaceDE w:val="0"/>
        <w:autoSpaceDN w:val="0"/>
        <w:jc w:val="both"/>
        <w:rPr>
          <w:rFonts w:eastAsia="Calibri"/>
          <w:color w:val="74777C"/>
          <w:sz w:val="16"/>
          <w:szCs w:val="16"/>
        </w:rPr>
      </w:pPr>
      <w:r>
        <w:rPr>
          <w:rFonts w:eastAsia="Calibri"/>
          <w:color w:val="74777C"/>
          <w:sz w:val="16"/>
          <w:szCs w:val="16"/>
        </w:rPr>
        <w:t>Das Prinzip ist einfach: Apotheker:innen haben sich zusammengeschlossen, um ihren Beruf mit der eigenen Apotheke vor Ort unter der gemeinsamen Dachmarke LINDA Apotheken auszuüben. LINDA ist die deutschlandweit bekannteste Premium-Apothekendachmarke selbstständiger Apotheker:innen und Marktführer in ihrem Segment</w:t>
      </w:r>
      <w:r>
        <w:rPr>
          <w:rFonts w:eastAsia="Calibri"/>
          <w:color w:val="74777C"/>
          <w:sz w:val="16"/>
          <w:szCs w:val="16"/>
          <w:vertAlign w:val="superscript"/>
        </w:rPr>
        <w:t>1</w:t>
      </w:r>
      <w:r>
        <w:rPr>
          <w:rFonts w:eastAsia="Calibri"/>
          <w:color w:val="74777C"/>
          <w:sz w:val="16"/>
          <w:szCs w:val="16"/>
        </w:rPr>
        <w:t>. Das HANDELSBLATT vergab im Ranking »Deutschlands Beste Händler 2022« in der Kategorie Apothekenkooperationen den 1. Platz an die LINDA Apotheken</w:t>
      </w:r>
      <w:r>
        <w:rPr>
          <w:rFonts w:eastAsia="Calibri"/>
          <w:color w:val="74777C"/>
          <w:sz w:val="16"/>
          <w:szCs w:val="16"/>
          <w:vertAlign w:val="superscript"/>
        </w:rPr>
        <w:t>2</w:t>
      </w:r>
      <w:r>
        <w:rPr>
          <w:rFonts w:eastAsia="Calibri"/>
          <w:color w:val="74777C"/>
          <w:sz w:val="16"/>
          <w:szCs w:val="16"/>
        </w:rPr>
        <w:t>. Die LINDA Apotheken verfügen über eine ausgezeichnete Service-Qualität</w:t>
      </w:r>
      <w:r>
        <w:rPr>
          <w:rFonts w:eastAsia="Calibri"/>
          <w:color w:val="74777C"/>
          <w:sz w:val="16"/>
          <w:szCs w:val="16"/>
          <w:vertAlign w:val="superscript"/>
        </w:rPr>
        <w:t xml:space="preserve">3 </w:t>
      </w:r>
      <w:r>
        <w:rPr>
          <w:rFonts w:eastAsia="Calibri"/>
          <w:color w:val="74777C"/>
          <w:sz w:val="16"/>
          <w:szCs w:val="16"/>
        </w:rPr>
        <w:t>und überzeugen durch eine herausragende Kundenzufriedenheit</w:t>
      </w:r>
      <w:r>
        <w:rPr>
          <w:rFonts w:eastAsia="Calibri"/>
          <w:color w:val="74777C"/>
          <w:sz w:val="16"/>
          <w:szCs w:val="16"/>
          <w:vertAlign w:val="superscript"/>
        </w:rPr>
        <w:t>4</w:t>
      </w:r>
      <w:r>
        <w:rPr>
          <w:rFonts w:eastAsia="Calibri"/>
          <w:color w:val="74777C"/>
          <w:sz w:val="16"/>
          <w:szCs w:val="16"/>
        </w:rPr>
        <w:t>. Auch BILD attestierte den LINDA Apotheken höchsten Kundennutzen mit dem Siegel »Deutschlands Kundenkönig 2022« in der Kategorie Apotheken</w:t>
      </w:r>
      <w:r>
        <w:rPr>
          <w:rFonts w:eastAsia="Calibri"/>
          <w:color w:val="74777C"/>
          <w:sz w:val="16"/>
          <w:szCs w:val="16"/>
          <w:vertAlign w:val="superscript"/>
        </w:rPr>
        <w:t>5</w:t>
      </w:r>
      <w:r>
        <w:rPr>
          <w:rFonts w:eastAsia="Calibri"/>
          <w:color w:val="74777C"/>
          <w:sz w:val="16"/>
          <w:szCs w:val="16"/>
        </w:rPr>
        <w:t>. LINDA gewann den »Apotheken-Kooperationspreis 2021« (Coop-Study) für die beste Umsetzung von Kooperationsvorgaben</w:t>
      </w:r>
      <w:r>
        <w:rPr>
          <w:rFonts w:eastAsia="Calibri"/>
          <w:color w:val="74777C"/>
          <w:sz w:val="16"/>
          <w:szCs w:val="16"/>
          <w:vertAlign w:val="superscript"/>
        </w:rPr>
        <w:t>6</w:t>
      </w:r>
      <w:r>
        <w:rPr>
          <w:rFonts w:eastAsia="Calibri"/>
          <w:color w:val="74777C"/>
          <w:sz w:val="16"/>
          <w:szCs w:val="16"/>
        </w:rPr>
        <w:t xml:space="preserve"> und die LINDA eigene Kampagne zum Thema eRezept wurde ebenfalls 2021 mit dem »VISION.A Award« in Silber ausgezeichnet</w:t>
      </w:r>
      <w:r>
        <w:rPr>
          <w:rFonts w:eastAsia="Calibri"/>
          <w:color w:val="74777C"/>
          <w:sz w:val="16"/>
          <w:szCs w:val="16"/>
          <w:vertAlign w:val="superscript"/>
        </w:rPr>
        <w:t>7</w:t>
      </w:r>
      <w:r>
        <w:rPr>
          <w:rFonts w:eastAsia="Calibri"/>
          <w:color w:val="74777C"/>
          <w:sz w:val="16"/>
          <w:szCs w:val="16"/>
        </w:rPr>
        <w:t>. Der 1. Platz beim »App Award 2021« in der Kategorie Apothekenkooperationen beweist zudem, dass die LINDA Apotheken auch digital sehr gut aufgestellt sind</w:t>
      </w:r>
      <w:r>
        <w:rPr>
          <w:rFonts w:eastAsia="Calibri"/>
          <w:color w:val="74777C"/>
          <w:sz w:val="16"/>
          <w:szCs w:val="16"/>
          <w:vertAlign w:val="superscript"/>
        </w:rPr>
        <w:t>8</w:t>
      </w:r>
      <w:r>
        <w:rPr>
          <w:rFonts w:eastAsia="Calibri"/>
          <w:color w:val="74777C"/>
          <w:sz w:val="16"/>
          <w:szCs w:val="16"/>
        </w:rPr>
        <w:t>. Eigentümerin der Dachmarke LINDA Apotheken ist die LINDA AG, die sich dafür einsetzt, dass sich die selbstständigen inhaber*innengeführten Apotheken zukunftsorientiert positionieren und ihre Eigenständigkeit und Unabhängigkeit bewahren. Sitz der LINDA AG ist Köln.</w:t>
      </w:r>
    </w:p>
    <w:p w14:paraId="498374D7" w14:textId="77777777" w:rsidR="00E0544F" w:rsidRDefault="00E0544F" w:rsidP="00E0544F">
      <w:pPr>
        <w:autoSpaceDE w:val="0"/>
        <w:autoSpaceDN w:val="0"/>
        <w:jc w:val="both"/>
        <w:rPr>
          <w:rFonts w:eastAsia="Calibri"/>
          <w:color w:val="74777C"/>
          <w:sz w:val="18"/>
          <w:szCs w:val="18"/>
        </w:rPr>
      </w:pPr>
    </w:p>
    <w:p w14:paraId="53262DED" w14:textId="29A7ED7C" w:rsidR="00E0544F" w:rsidRDefault="00E0544F" w:rsidP="00E0544F">
      <w:pPr>
        <w:autoSpaceDE w:val="0"/>
        <w:autoSpaceDN w:val="0"/>
        <w:jc w:val="both"/>
        <w:rPr>
          <w:rFonts w:eastAsia="Calibri"/>
          <w:color w:val="74777C"/>
          <w:sz w:val="12"/>
          <w:szCs w:val="12"/>
        </w:rPr>
      </w:pPr>
      <w:r>
        <w:rPr>
          <w:rFonts w:eastAsia="Calibri"/>
          <w:color w:val="74777C"/>
          <w:sz w:val="12"/>
          <w:szCs w:val="12"/>
          <w:vertAlign w:val="superscript"/>
        </w:rPr>
        <w:t>1</w:t>
      </w:r>
      <w:r>
        <w:rPr>
          <w:rFonts w:eastAsia="Calibri"/>
          <w:color w:val="74777C"/>
          <w:sz w:val="12"/>
          <w:szCs w:val="12"/>
        </w:rPr>
        <w:t xml:space="preserve">Auszeichnung zur »Marke des Jahrhunderts« in der Produktgattung Apotheke, Markenpreis des Verlags Deutsche Standards Editionen GmbH, 2022; </w:t>
      </w:r>
      <w:r>
        <w:rPr>
          <w:rFonts w:eastAsia="Calibri"/>
          <w:color w:val="74777C"/>
          <w:sz w:val="12"/>
          <w:szCs w:val="12"/>
          <w:vertAlign w:val="superscript"/>
        </w:rPr>
        <w:t>2</w:t>
      </w:r>
      <w:r>
        <w:rPr>
          <w:rFonts w:eastAsia="Calibri"/>
          <w:color w:val="74777C"/>
          <w:sz w:val="12"/>
          <w:szCs w:val="12"/>
        </w:rPr>
        <w:t xml:space="preserve">Platz 1 bei der Studie »Deutschlands Beste Händler 2022« in der Kategorie Apothekenkooperationen, Service Value GmbH und HANDELSBLATT, 2022; </w:t>
      </w:r>
      <w:r>
        <w:rPr>
          <w:rFonts w:eastAsia="Calibri"/>
          <w:color w:val="74777C"/>
          <w:sz w:val="12"/>
          <w:szCs w:val="12"/>
          <w:vertAlign w:val="superscript"/>
        </w:rPr>
        <w:t>3</w:t>
      </w:r>
      <w:r>
        <w:rPr>
          <w:rFonts w:eastAsia="Calibri"/>
          <w:color w:val="74777C"/>
          <w:sz w:val="12"/>
          <w:szCs w:val="12"/>
        </w:rPr>
        <w:t xml:space="preserve">Nr. 1 der Apothekenkooperationen, Studie »Service-Champions im erlebten Kundenservice«, Service Value GmbH und DIE WELT, 2022; </w:t>
      </w:r>
      <w:r>
        <w:rPr>
          <w:rFonts w:eastAsia="Calibri"/>
          <w:color w:val="74777C"/>
          <w:sz w:val="12"/>
          <w:szCs w:val="12"/>
          <w:vertAlign w:val="superscript"/>
        </w:rPr>
        <w:t>4</w:t>
      </w:r>
      <w:r>
        <w:rPr>
          <w:rFonts w:eastAsia="Calibri"/>
          <w:color w:val="74777C"/>
          <w:sz w:val="12"/>
          <w:szCs w:val="12"/>
        </w:rPr>
        <w:t xml:space="preserve">Prädikat »Herausragende Kundenzufriedenheit« beim »Deutschen Kunden-Award 2021/22«, DtGV (Deutsche Gesellschaft für Verbraucherstudien mbH); </w:t>
      </w:r>
      <w:r>
        <w:rPr>
          <w:rFonts w:eastAsia="Calibri"/>
          <w:color w:val="74777C"/>
          <w:sz w:val="12"/>
          <w:szCs w:val="12"/>
          <w:vertAlign w:val="superscript"/>
        </w:rPr>
        <w:t>5</w:t>
      </w:r>
      <w:r>
        <w:rPr>
          <w:rFonts w:eastAsia="Calibri"/>
          <w:color w:val="74777C"/>
          <w:sz w:val="12"/>
          <w:szCs w:val="12"/>
        </w:rPr>
        <w:t xml:space="preserve">Prädikat »Höchster Kundennutzen« bei der Auszeichnung »Deutschlands Kundenkönig« in der Kategorie Apotheken, Service Value GmbH und BILD Siegel, 2022; </w:t>
      </w:r>
      <w:r>
        <w:rPr>
          <w:rFonts w:eastAsia="Calibri"/>
          <w:color w:val="74777C"/>
          <w:sz w:val="12"/>
          <w:szCs w:val="12"/>
          <w:vertAlign w:val="superscript"/>
        </w:rPr>
        <w:t>6</w:t>
      </w:r>
      <w:r>
        <w:rPr>
          <w:rFonts w:eastAsia="Calibri"/>
          <w:color w:val="74777C"/>
          <w:sz w:val="12"/>
          <w:szCs w:val="12"/>
        </w:rPr>
        <w:t>Auszeichnung »Beste Umsetzung von Kooperationsvorgaben«, Coop-Study,</w:t>
      </w:r>
      <w:r>
        <w:rPr>
          <w:color w:val="74777C"/>
          <w:sz w:val="12"/>
          <w:szCs w:val="12"/>
        </w:rPr>
        <w:t xml:space="preserve"> </w:t>
      </w:r>
      <w:r>
        <w:rPr>
          <w:rFonts w:eastAsia="Calibri"/>
          <w:color w:val="74777C"/>
          <w:sz w:val="12"/>
          <w:szCs w:val="12"/>
        </w:rPr>
        <w:t xml:space="preserve">IQVIA/AMI, 2021; </w:t>
      </w:r>
      <w:r>
        <w:rPr>
          <w:rFonts w:eastAsia="Calibri"/>
          <w:color w:val="74777C"/>
          <w:sz w:val="12"/>
          <w:szCs w:val="12"/>
          <w:vertAlign w:val="superscript"/>
        </w:rPr>
        <w:t>7</w:t>
      </w:r>
      <w:r>
        <w:rPr>
          <w:rFonts w:eastAsia="Calibri"/>
          <w:color w:val="74777C"/>
          <w:sz w:val="12"/>
          <w:szCs w:val="12"/>
        </w:rPr>
        <w:t xml:space="preserve">Silberauszeichnung »VISION.A-Award« in der Kategorie »Beste Kampagne«, VISION.A – Die Digitalkonferenz von apotheke adhoc und NOVENTI, 2021; </w:t>
      </w:r>
      <w:r>
        <w:rPr>
          <w:rFonts w:eastAsia="Calibri"/>
          <w:color w:val="74777C"/>
          <w:sz w:val="12"/>
          <w:szCs w:val="12"/>
          <w:vertAlign w:val="superscript"/>
        </w:rPr>
        <w:t>8</w:t>
      </w:r>
      <w:r>
        <w:rPr>
          <w:rFonts w:eastAsia="Calibri"/>
          <w:color w:val="74777C"/>
          <w:sz w:val="12"/>
          <w:szCs w:val="12"/>
        </w:rPr>
        <w:t>Platz 1 beim »App Award 2021« in der Kategorie Apothekenkooperationen, DtGV (Deutsche Gesellschaft f. Verbraucherstudien), 2021.</w:t>
      </w:r>
    </w:p>
    <w:p w14:paraId="7ABCC46C" w14:textId="77777777" w:rsidR="00E0544F" w:rsidRDefault="00E0544F" w:rsidP="00E0544F">
      <w:pPr>
        <w:pStyle w:val="EinfAbs"/>
        <w:rPr>
          <w:rFonts w:ascii="Arial" w:hAnsi="Arial" w:cs="Arial"/>
          <w:color w:val="74777C"/>
          <w:sz w:val="20"/>
          <w:szCs w:val="20"/>
        </w:rPr>
      </w:pPr>
    </w:p>
    <w:p w14:paraId="36C84F95" w14:textId="512D793D" w:rsidR="00E0544F" w:rsidRDefault="00E0544F" w:rsidP="00E0544F">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DA1D3C8" w14:textId="77777777" w:rsidR="00E0544F" w:rsidRDefault="00E0544F" w:rsidP="00E0544F">
      <w:pPr>
        <w:pStyle w:val="EinfAbs"/>
        <w:spacing w:line="240" w:lineRule="auto"/>
        <w:rPr>
          <w:rFonts w:ascii="Arial" w:hAnsi="Arial" w:cs="Arial"/>
          <w:color w:val="74777C"/>
          <w:sz w:val="18"/>
          <w:szCs w:val="18"/>
        </w:rPr>
      </w:pPr>
    </w:p>
    <w:p w14:paraId="04467288" w14:textId="77777777"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0 22 36. 8 48 78 - 74</w:t>
      </w:r>
    </w:p>
    <w:p w14:paraId="1DA47AD7" w14:textId="50273D96"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Vanessa Tscholl</w:t>
      </w:r>
      <w:r w:rsidRPr="00B92B43">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tscholl@linda</w:t>
      </w:r>
      <w:r w:rsidR="004059F4">
        <w:rPr>
          <w:rFonts w:ascii="Arial" w:hAnsi="Arial" w:cs="Arial"/>
          <w:color w:val="74777C"/>
          <w:sz w:val="18"/>
          <w:szCs w:val="18"/>
        </w:rPr>
        <w:t>-ag</w:t>
      </w:r>
      <w:r w:rsidRPr="00B92B43">
        <w:rPr>
          <w:rFonts w:ascii="Arial" w:hAnsi="Arial" w:cs="Arial"/>
          <w:color w:val="74777C"/>
          <w:sz w:val="18"/>
          <w:szCs w:val="18"/>
        </w:rPr>
        <w:t>.de</w:t>
      </w:r>
    </w:p>
    <w:p w14:paraId="4A093CC2" w14:textId="2E247878"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Leitung Marketing &amp; Kommunikation</w:t>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5F6CB039" w14:textId="77777777"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facebook.com/LINDA.Apotheken</w:t>
      </w:r>
    </w:p>
    <w:p w14:paraId="4929CE67" w14:textId="4DA5AF42" w:rsidR="0088520A" w:rsidRPr="00EB3E47" w:rsidRDefault="00E0544F" w:rsidP="00E0544F">
      <w:r w:rsidRPr="00B92B43">
        <w:rPr>
          <w:color w:val="74777C"/>
          <w:sz w:val="18"/>
          <w:szCs w:val="18"/>
        </w:rPr>
        <w:t>50996 Köln</w:t>
      </w:r>
      <w:r>
        <w:rPr>
          <w:color w:val="74777C"/>
          <w:sz w:val="18"/>
          <w:szCs w:val="18"/>
        </w:rPr>
        <w:t xml:space="preserve"> </w:t>
      </w:r>
      <w:r>
        <w:rPr>
          <w:color w:val="74777C"/>
          <w:sz w:val="18"/>
          <w:szCs w:val="18"/>
        </w:rPr>
        <w:tab/>
      </w:r>
      <w:r>
        <w:rPr>
          <w:color w:val="74777C"/>
          <w:sz w:val="18"/>
          <w:szCs w:val="18"/>
        </w:rPr>
        <w:tab/>
      </w:r>
      <w:r>
        <w:rPr>
          <w:color w:val="74777C"/>
          <w:sz w:val="18"/>
          <w:szCs w:val="18"/>
        </w:rPr>
        <w:tab/>
      </w:r>
      <w:r>
        <w:rPr>
          <w:color w:val="74777C"/>
          <w:sz w:val="18"/>
          <w:szCs w:val="18"/>
        </w:rPr>
        <w:tab/>
      </w:r>
      <w:r w:rsidRPr="00B92B43">
        <w:rPr>
          <w:b/>
          <w:bCs/>
          <w:color w:val="C7DEA5"/>
          <w:sz w:val="18"/>
          <w:szCs w:val="18"/>
        </w:rPr>
        <w:t>&gt;</w:t>
      </w:r>
      <w:r w:rsidRPr="00B92B43">
        <w:rPr>
          <w:color w:val="C7DEA5"/>
          <w:sz w:val="18"/>
          <w:szCs w:val="18"/>
        </w:rPr>
        <w:t xml:space="preserve"> </w:t>
      </w:r>
      <w:r w:rsidRPr="00B92B43">
        <w:rPr>
          <w:color w:val="74777C"/>
          <w:sz w:val="18"/>
          <w:szCs w:val="18"/>
        </w:rPr>
        <w:t>app.linda.de</w:t>
      </w:r>
    </w:p>
    <w:p w14:paraId="46D614AD" w14:textId="39023C90" w:rsidR="00BE47C9" w:rsidRDefault="00BE47C9" w:rsidP="001E6F66">
      <w:pPr>
        <w:rPr>
          <w:color w:val="74777C"/>
          <w:sz w:val="20"/>
          <w:szCs w:val="20"/>
        </w:rPr>
      </w:pPr>
    </w:p>
    <w:p w14:paraId="404AA0F0" w14:textId="1B6CF602" w:rsidR="004D405B" w:rsidRDefault="004D405B" w:rsidP="001E6F66">
      <w:pPr>
        <w:rPr>
          <w:color w:val="74777C"/>
          <w:sz w:val="20"/>
          <w:szCs w:val="20"/>
        </w:rPr>
      </w:pPr>
    </w:p>
    <w:p w14:paraId="2DD227DB" w14:textId="77777777" w:rsidR="004D405B" w:rsidRDefault="004D405B" w:rsidP="001E6F66">
      <w:pPr>
        <w:rPr>
          <w:color w:val="74777C"/>
          <w:sz w:val="20"/>
          <w:szCs w:val="20"/>
        </w:rPr>
      </w:pPr>
    </w:p>
    <w:p w14:paraId="555FF968" w14:textId="72FC8430" w:rsidR="00BE47C9"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3BA13FEC" w14:textId="3E2665D8" w:rsidR="004D405B" w:rsidRDefault="004D405B" w:rsidP="00BE47C9">
      <w:pPr>
        <w:rPr>
          <w:b/>
          <w:bCs/>
          <w:color w:val="74777C"/>
          <w:sz w:val="20"/>
          <w:szCs w:val="20"/>
        </w:rPr>
      </w:pPr>
      <w:r>
        <w:rPr>
          <w:b/>
          <w:bCs/>
          <w:noProof/>
          <w:color w:val="74777C"/>
          <w:sz w:val="20"/>
          <w:szCs w:val="20"/>
        </w:rPr>
        <w:drawing>
          <wp:anchor distT="0" distB="0" distL="114300" distR="114300" simplePos="0" relativeHeight="251658240" behindDoc="0" locked="0" layoutInCell="1" allowOverlap="1" wp14:anchorId="63CE4534" wp14:editId="28F29C4F">
            <wp:simplePos x="0" y="0"/>
            <wp:positionH relativeFrom="column">
              <wp:posOffset>2647812</wp:posOffset>
            </wp:positionH>
            <wp:positionV relativeFrom="paragraph">
              <wp:posOffset>143161</wp:posOffset>
            </wp:positionV>
            <wp:extent cx="2767054" cy="220472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43" r="5727"/>
                    <a:stretch/>
                  </pic:blipFill>
                  <pic:spPr bwMode="auto">
                    <a:xfrm>
                      <a:off x="0" y="0"/>
                      <a:ext cx="2767054" cy="220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1C1D80" w14:textId="344FD3AC" w:rsidR="004D405B" w:rsidRDefault="004D405B" w:rsidP="00BE47C9">
      <w:pPr>
        <w:rPr>
          <w:b/>
          <w:bCs/>
          <w:color w:val="74777C"/>
          <w:sz w:val="20"/>
          <w:szCs w:val="20"/>
        </w:rPr>
      </w:pPr>
      <w:r>
        <w:rPr>
          <w:b/>
          <w:bCs/>
          <w:noProof/>
          <w:color w:val="74777C"/>
          <w:sz w:val="20"/>
          <w:szCs w:val="20"/>
        </w:rPr>
        <w:drawing>
          <wp:inline distT="0" distB="0" distL="0" distR="0" wp14:anchorId="510C6C91" wp14:editId="46A2F9CF">
            <wp:extent cx="1558455" cy="2205944"/>
            <wp:effectExtent l="0" t="0" r="381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330" cy="2225584"/>
                    </a:xfrm>
                    <a:prstGeom prst="rect">
                      <a:avLst/>
                    </a:prstGeom>
                    <a:noFill/>
                    <a:ln>
                      <a:noFill/>
                    </a:ln>
                  </pic:spPr>
                </pic:pic>
              </a:graphicData>
            </a:graphic>
          </wp:inline>
        </w:drawing>
      </w:r>
    </w:p>
    <w:p w14:paraId="183A80CD" w14:textId="3BC96B57" w:rsidR="00E0544F" w:rsidRDefault="00E0544F" w:rsidP="00BE47C9">
      <w:pPr>
        <w:rPr>
          <w:b/>
          <w:bCs/>
          <w:color w:val="74777C"/>
          <w:sz w:val="20"/>
          <w:szCs w:val="20"/>
        </w:rPr>
      </w:pPr>
    </w:p>
    <w:p w14:paraId="19DE5610" w14:textId="77777777" w:rsidR="00E0544F" w:rsidRDefault="00E0544F" w:rsidP="00E0544F">
      <w:pPr>
        <w:rPr>
          <w:b/>
          <w:bCs/>
          <w:color w:val="74777C"/>
          <w:sz w:val="20"/>
          <w:szCs w:val="20"/>
        </w:rPr>
      </w:pPr>
      <w:r>
        <w:rPr>
          <w:b/>
          <w:bCs/>
          <w:color w:val="74777C"/>
          <w:sz w:val="20"/>
          <w:szCs w:val="20"/>
        </w:rPr>
        <w:t>Bild 1</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Bild 2</w:t>
      </w:r>
    </w:p>
    <w:p w14:paraId="01985681" w14:textId="77777777" w:rsidR="00E0544F" w:rsidRPr="0041007F" w:rsidRDefault="00E0544F" w:rsidP="00E0544F">
      <w:pPr>
        <w:rPr>
          <w:b/>
          <w:bCs/>
          <w:color w:val="74777C"/>
          <w:sz w:val="20"/>
          <w:szCs w:val="20"/>
        </w:rPr>
      </w:pPr>
      <w:r>
        <w:rPr>
          <w:color w:val="74777C"/>
          <w:sz w:val="20"/>
          <w:szCs w:val="20"/>
        </w:rPr>
        <w:t>Quelle: LINDA Apotheken / LINDA AG</w:t>
      </w:r>
      <w:r>
        <w:rPr>
          <w:color w:val="74777C"/>
          <w:sz w:val="20"/>
          <w:szCs w:val="20"/>
        </w:rPr>
        <w:tab/>
      </w:r>
      <w:r>
        <w:rPr>
          <w:color w:val="74777C"/>
          <w:sz w:val="20"/>
          <w:szCs w:val="20"/>
        </w:rPr>
        <w:tab/>
        <w:t>Quelle: LINDA Apotheken / LINDA AG</w:t>
      </w:r>
    </w:p>
    <w:p w14:paraId="4C3B54EA" w14:textId="77777777" w:rsidR="00E0544F" w:rsidRPr="0041007F" w:rsidRDefault="00E0544F" w:rsidP="00E0544F">
      <w:pPr>
        <w:rPr>
          <w:b/>
          <w:bCs/>
          <w:color w:val="74777C"/>
          <w:sz w:val="20"/>
          <w:szCs w:val="20"/>
        </w:rPr>
      </w:pPr>
    </w:p>
    <w:p w14:paraId="1B356021" w14:textId="77777777" w:rsidR="00E0544F" w:rsidRDefault="00E0544F" w:rsidP="00E0544F">
      <w:pPr>
        <w:rPr>
          <w:b/>
          <w:bCs/>
          <w:color w:val="74777C"/>
          <w:sz w:val="20"/>
          <w:szCs w:val="20"/>
        </w:rPr>
      </w:pPr>
    </w:p>
    <w:p w14:paraId="69B5816A" w14:textId="77777777" w:rsidR="00E0544F" w:rsidRDefault="00E0544F" w:rsidP="00E0544F">
      <w:pPr>
        <w:rPr>
          <w:b/>
          <w:bCs/>
          <w:color w:val="74777C"/>
          <w:sz w:val="20"/>
          <w:szCs w:val="20"/>
        </w:rPr>
      </w:pPr>
      <w:r>
        <w:rPr>
          <w:b/>
          <w:bCs/>
          <w:color w:val="74777C"/>
          <w:sz w:val="20"/>
          <w:szCs w:val="20"/>
        </w:rPr>
        <w:t xml:space="preserve">Bildunterschrift: </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 xml:space="preserve">Bildunterschrift: </w:t>
      </w:r>
    </w:p>
    <w:p w14:paraId="7CD1DC35" w14:textId="6A6C7C78" w:rsidR="00E0544F" w:rsidRDefault="00E0544F" w:rsidP="00E0544F">
      <w:pPr>
        <w:rPr>
          <w:color w:val="74777C"/>
          <w:sz w:val="20"/>
          <w:szCs w:val="20"/>
        </w:rPr>
      </w:pPr>
      <w:r>
        <w:rPr>
          <w:color w:val="74777C"/>
          <w:sz w:val="20"/>
          <w:szCs w:val="20"/>
        </w:rPr>
        <w:t xml:space="preserve">Große Weihnachtskampagne  </w:t>
      </w:r>
      <w:r>
        <w:rPr>
          <w:color w:val="74777C"/>
          <w:sz w:val="20"/>
          <w:szCs w:val="20"/>
        </w:rPr>
        <w:tab/>
      </w:r>
      <w:r>
        <w:rPr>
          <w:color w:val="74777C"/>
          <w:sz w:val="20"/>
          <w:szCs w:val="20"/>
        </w:rPr>
        <w:tab/>
      </w:r>
      <w:r>
        <w:rPr>
          <w:color w:val="74777C"/>
          <w:sz w:val="20"/>
          <w:szCs w:val="20"/>
        </w:rPr>
        <w:tab/>
      </w:r>
      <w:r w:rsidR="002B5E06">
        <w:rPr>
          <w:color w:val="74777C"/>
          <w:sz w:val="20"/>
          <w:szCs w:val="20"/>
        </w:rPr>
        <w:t xml:space="preserve">Alles fix und fertig vorbereitet – mit dem </w:t>
      </w:r>
      <w:r>
        <w:rPr>
          <w:color w:val="74777C"/>
          <w:sz w:val="20"/>
          <w:szCs w:val="20"/>
        </w:rPr>
        <w:br/>
        <w:t>der LINDA Apotheken.</w:t>
      </w:r>
      <w:r>
        <w:rPr>
          <w:color w:val="74777C"/>
          <w:sz w:val="20"/>
          <w:szCs w:val="20"/>
        </w:rPr>
        <w:tab/>
      </w:r>
      <w:r>
        <w:rPr>
          <w:color w:val="74777C"/>
          <w:sz w:val="20"/>
          <w:szCs w:val="20"/>
        </w:rPr>
        <w:tab/>
      </w:r>
      <w:r>
        <w:rPr>
          <w:color w:val="74777C"/>
          <w:sz w:val="20"/>
          <w:szCs w:val="20"/>
        </w:rPr>
        <w:tab/>
      </w:r>
      <w:r>
        <w:rPr>
          <w:color w:val="74777C"/>
          <w:sz w:val="20"/>
          <w:szCs w:val="20"/>
        </w:rPr>
        <w:tab/>
      </w:r>
      <w:r w:rsidR="004D405B">
        <w:rPr>
          <w:color w:val="74777C"/>
          <w:sz w:val="20"/>
          <w:szCs w:val="20"/>
        </w:rPr>
        <w:t>professionellen on- und offline Marketing</w:t>
      </w:r>
      <w:r w:rsidR="004059F4">
        <w:rPr>
          <w:color w:val="74777C"/>
          <w:sz w:val="20"/>
          <w:szCs w:val="20"/>
        </w:rPr>
        <w:t>-</w:t>
      </w:r>
      <w:r w:rsidR="004D405B">
        <w:rPr>
          <w:color w:val="74777C"/>
          <w:sz w:val="20"/>
          <w:szCs w:val="20"/>
        </w:rPr>
        <w:br/>
        <w:t xml:space="preserve"> </w:t>
      </w:r>
      <w:r w:rsidR="004D405B">
        <w:rPr>
          <w:color w:val="74777C"/>
          <w:sz w:val="20"/>
          <w:szCs w:val="20"/>
        </w:rPr>
        <w:tab/>
      </w:r>
      <w:r w:rsidR="004D405B">
        <w:rPr>
          <w:color w:val="74777C"/>
          <w:sz w:val="20"/>
          <w:szCs w:val="20"/>
        </w:rPr>
        <w:tab/>
      </w:r>
      <w:r w:rsidR="004D405B">
        <w:rPr>
          <w:color w:val="74777C"/>
          <w:sz w:val="20"/>
          <w:szCs w:val="20"/>
        </w:rPr>
        <w:tab/>
      </w:r>
      <w:r w:rsidR="004D405B">
        <w:rPr>
          <w:color w:val="74777C"/>
          <w:sz w:val="20"/>
          <w:szCs w:val="20"/>
        </w:rPr>
        <w:tab/>
      </w:r>
      <w:r w:rsidR="004D405B">
        <w:rPr>
          <w:color w:val="74777C"/>
          <w:sz w:val="20"/>
          <w:szCs w:val="20"/>
        </w:rPr>
        <w:tab/>
      </w:r>
      <w:r w:rsidR="004D405B">
        <w:rPr>
          <w:color w:val="74777C"/>
          <w:sz w:val="20"/>
          <w:szCs w:val="20"/>
        </w:rPr>
        <w:tab/>
        <w:t>paket.</w:t>
      </w:r>
    </w:p>
    <w:p w14:paraId="13936D8C" w14:textId="6C872AC1" w:rsidR="00E0544F" w:rsidRDefault="00E0544F" w:rsidP="00BE47C9">
      <w:pPr>
        <w:rPr>
          <w:b/>
          <w:bCs/>
          <w:color w:val="74777C"/>
          <w:sz w:val="20"/>
          <w:szCs w:val="20"/>
        </w:rPr>
      </w:pPr>
    </w:p>
    <w:p w14:paraId="188031C4" w14:textId="0901E53A" w:rsidR="000B5A06" w:rsidRDefault="000B5A06" w:rsidP="00BE47C9">
      <w:pPr>
        <w:rPr>
          <w:b/>
          <w:bCs/>
          <w:color w:val="74777C"/>
          <w:sz w:val="20"/>
          <w:szCs w:val="20"/>
        </w:rPr>
      </w:pPr>
    </w:p>
    <w:p w14:paraId="610CA3EB" w14:textId="77777777" w:rsidR="000B5A06" w:rsidRDefault="000B5A06" w:rsidP="000B5A06">
      <w:pPr>
        <w:rPr>
          <w:b/>
          <w:bCs/>
          <w:color w:val="74777C"/>
          <w:sz w:val="20"/>
          <w:szCs w:val="20"/>
        </w:rPr>
      </w:pPr>
    </w:p>
    <w:p w14:paraId="42B00D27" w14:textId="77777777" w:rsidR="000B5A06" w:rsidRDefault="000B5A06" w:rsidP="000B5A06">
      <w:pPr>
        <w:rPr>
          <w:b/>
          <w:bCs/>
          <w:color w:val="74777C"/>
          <w:sz w:val="20"/>
          <w:szCs w:val="20"/>
        </w:rPr>
      </w:pPr>
    </w:p>
    <w:p w14:paraId="3D81DB25" w14:textId="13B970D2" w:rsidR="000B5A06" w:rsidRDefault="000B5A06" w:rsidP="000B5A06">
      <w:pPr>
        <w:rPr>
          <w:b/>
          <w:bCs/>
          <w:color w:val="74777C"/>
          <w:sz w:val="20"/>
          <w:szCs w:val="20"/>
        </w:rPr>
      </w:pPr>
      <w:r>
        <w:rPr>
          <w:noProof/>
          <w:color w:val="74777C"/>
          <w:sz w:val="20"/>
          <w:szCs w:val="20"/>
        </w:rPr>
        <w:drawing>
          <wp:inline distT="0" distB="0" distL="0" distR="0" wp14:anchorId="4C29EB0D" wp14:editId="6B2F1248">
            <wp:extent cx="1926570" cy="26003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389" cy="2625725"/>
                    </a:xfrm>
                    <a:prstGeom prst="rect">
                      <a:avLst/>
                    </a:prstGeom>
                    <a:noFill/>
                    <a:ln>
                      <a:noFill/>
                    </a:ln>
                  </pic:spPr>
                </pic:pic>
              </a:graphicData>
            </a:graphic>
          </wp:inline>
        </w:drawing>
      </w:r>
    </w:p>
    <w:p w14:paraId="38A7D401" w14:textId="77777777" w:rsidR="000B5A06" w:rsidRDefault="000B5A06" w:rsidP="000B5A06">
      <w:pPr>
        <w:rPr>
          <w:b/>
          <w:bCs/>
          <w:color w:val="74777C"/>
          <w:sz w:val="20"/>
          <w:szCs w:val="20"/>
        </w:rPr>
      </w:pPr>
    </w:p>
    <w:p w14:paraId="739D3E66" w14:textId="20CAF971" w:rsidR="000B5A06" w:rsidRDefault="000B5A06" w:rsidP="000B5A06">
      <w:pPr>
        <w:rPr>
          <w:b/>
          <w:bCs/>
          <w:color w:val="74777C"/>
          <w:sz w:val="20"/>
          <w:szCs w:val="20"/>
        </w:rPr>
      </w:pPr>
      <w:r>
        <w:rPr>
          <w:b/>
          <w:bCs/>
          <w:color w:val="74777C"/>
          <w:sz w:val="20"/>
          <w:szCs w:val="20"/>
        </w:rPr>
        <w:t xml:space="preserve">Bild </w:t>
      </w:r>
      <w:r>
        <w:rPr>
          <w:b/>
          <w:bCs/>
          <w:color w:val="74777C"/>
          <w:sz w:val="20"/>
          <w:szCs w:val="20"/>
        </w:rPr>
        <w:t>3</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p>
    <w:p w14:paraId="726FB900" w14:textId="291ADDE4" w:rsidR="000B5A06" w:rsidRPr="0041007F" w:rsidRDefault="000B5A06" w:rsidP="000B5A06">
      <w:pPr>
        <w:rPr>
          <w:b/>
          <w:bCs/>
          <w:color w:val="74777C"/>
          <w:sz w:val="20"/>
          <w:szCs w:val="20"/>
        </w:rPr>
      </w:pPr>
      <w:r>
        <w:rPr>
          <w:color w:val="74777C"/>
          <w:sz w:val="20"/>
          <w:szCs w:val="20"/>
        </w:rPr>
        <w:t>Quelle: LINDA Apotheken / LINDA AG</w:t>
      </w:r>
      <w:r>
        <w:rPr>
          <w:color w:val="74777C"/>
          <w:sz w:val="20"/>
          <w:szCs w:val="20"/>
        </w:rPr>
        <w:tab/>
      </w:r>
      <w:r>
        <w:rPr>
          <w:color w:val="74777C"/>
          <w:sz w:val="20"/>
          <w:szCs w:val="20"/>
        </w:rPr>
        <w:tab/>
      </w:r>
    </w:p>
    <w:p w14:paraId="43192F35" w14:textId="77777777" w:rsidR="000B5A06" w:rsidRPr="0041007F" w:rsidRDefault="000B5A06" w:rsidP="000B5A06">
      <w:pPr>
        <w:rPr>
          <w:b/>
          <w:bCs/>
          <w:color w:val="74777C"/>
          <w:sz w:val="20"/>
          <w:szCs w:val="20"/>
        </w:rPr>
      </w:pPr>
    </w:p>
    <w:p w14:paraId="3834E7FC" w14:textId="77777777" w:rsidR="000B5A06" w:rsidRDefault="000B5A06" w:rsidP="000B5A06">
      <w:pPr>
        <w:rPr>
          <w:b/>
          <w:bCs/>
          <w:color w:val="74777C"/>
          <w:sz w:val="20"/>
          <w:szCs w:val="20"/>
        </w:rPr>
      </w:pPr>
    </w:p>
    <w:p w14:paraId="60B47F51" w14:textId="7FAD58C8" w:rsidR="000B5A06" w:rsidRDefault="000B5A06" w:rsidP="000B5A06">
      <w:pPr>
        <w:rPr>
          <w:b/>
          <w:bCs/>
          <w:color w:val="74777C"/>
          <w:sz w:val="20"/>
          <w:szCs w:val="20"/>
        </w:rPr>
      </w:pPr>
      <w:r>
        <w:rPr>
          <w:b/>
          <w:bCs/>
          <w:color w:val="74777C"/>
          <w:sz w:val="20"/>
          <w:szCs w:val="20"/>
        </w:rPr>
        <w:t xml:space="preserve">Bildunterschrift: </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 xml:space="preserve"> </w:t>
      </w:r>
    </w:p>
    <w:p w14:paraId="07853F4A" w14:textId="611C9B32" w:rsidR="000B5A06" w:rsidRDefault="000B5A06" w:rsidP="000B5A06">
      <w:pPr>
        <w:rPr>
          <w:color w:val="74777C"/>
          <w:sz w:val="20"/>
          <w:szCs w:val="20"/>
        </w:rPr>
      </w:pPr>
      <w:r>
        <w:rPr>
          <w:color w:val="74777C"/>
          <w:sz w:val="20"/>
          <w:szCs w:val="20"/>
        </w:rPr>
        <w:t>Mal- und Bastelaktion für den</w:t>
      </w:r>
      <w:r>
        <w:rPr>
          <w:color w:val="74777C"/>
          <w:sz w:val="20"/>
          <w:szCs w:val="20"/>
        </w:rPr>
        <w:br/>
        <w:t>Bundesverband Kinderhospiz e. V.</w:t>
      </w:r>
      <w:r>
        <w:rPr>
          <w:color w:val="74777C"/>
          <w:sz w:val="20"/>
          <w:szCs w:val="20"/>
        </w:rPr>
        <w:tab/>
      </w:r>
      <w:r>
        <w:rPr>
          <w:color w:val="74777C"/>
          <w:sz w:val="20"/>
          <w:szCs w:val="20"/>
        </w:rPr>
        <w:tab/>
      </w:r>
      <w:r>
        <w:rPr>
          <w:color w:val="74777C"/>
          <w:sz w:val="20"/>
          <w:szCs w:val="20"/>
        </w:rPr>
        <w:tab/>
      </w:r>
      <w:r>
        <w:rPr>
          <w:color w:val="74777C"/>
          <w:sz w:val="20"/>
          <w:szCs w:val="20"/>
        </w:rPr>
        <w:tab/>
      </w:r>
      <w:r>
        <w:rPr>
          <w:color w:val="74777C"/>
          <w:sz w:val="20"/>
          <w:szCs w:val="20"/>
        </w:rPr>
        <w:br/>
        <w:t xml:space="preserve"> </w:t>
      </w:r>
      <w:r>
        <w:rPr>
          <w:color w:val="74777C"/>
          <w:sz w:val="20"/>
          <w:szCs w:val="20"/>
        </w:rPr>
        <w:tab/>
      </w:r>
      <w:r>
        <w:rPr>
          <w:color w:val="74777C"/>
          <w:sz w:val="20"/>
          <w:szCs w:val="20"/>
        </w:rPr>
        <w:tab/>
      </w:r>
      <w:r>
        <w:rPr>
          <w:color w:val="74777C"/>
          <w:sz w:val="20"/>
          <w:szCs w:val="20"/>
        </w:rPr>
        <w:tab/>
      </w:r>
      <w:r>
        <w:rPr>
          <w:color w:val="74777C"/>
          <w:sz w:val="20"/>
          <w:szCs w:val="20"/>
        </w:rPr>
        <w:tab/>
      </w:r>
      <w:r>
        <w:rPr>
          <w:color w:val="74777C"/>
          <w:sz w:val="20"/>
          <w:szCs w:val="20"/>
        </w:rPr>
        <w:tab/>
      </w:r>
      <w:r>
        <w:rPr>
          <w:color w:val="74777C"/>
          <w:sz w:val="20"/>
          <w:szCs w:val="20"/>
        </w:rPr>
        <w:tab/>
      </w:r>
    </w:p>
    <w:p w14:paraId="28C39E50" w14:textId="77777777" w:rsidR="000B5A06" w:rsidRDefault="000B5A06" w:rsidP="00BE47C9">
      <w:pPr>
        <w:rPr>
          <w:b/>
          <w:bCs/>
          <w:color w:val="74777C"/>
          <w:sz w:val="20"/>
          <w:szCs w:val="20"/>
        </w:rPr>
      </w:pPr>
    </w:p>
    <w:sectPr w:rsidR="000B5A06" w:rsidSect="00E62CBC">
      <w:headerReference w:type="even" r:id="rId11"/>
      <w:headerReference w:type="default" r:id="rId12"/>
      <w:footerReference w:type="even" r:id="rId13"/>
      <w:footerReference w:type="default" r:id="rId14"/>
      <w:headerReference w:type="first" r:id="rId15"/>
      <w:footerReference w:type="first" r:id="rId16"/>
      <w:pgSz w:w="11906" w:h="16838"/>
      <w:pgMar w:top="2835" w:right="311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32D0" w14:textId="77777777" w:rsidR="00AA176C" w:rsidRDefault="00AA176C">
      <w:r>
        <w:separator/>
      </w:r>
    </w:p>
  </w:endnote>
  <w:endnote w:type="continuationSeparator" w:id="0">
    <w:p w14:paraId="7A372799" w14:textId="77777777" w:rsidR="00AA176C" w:rsidRDefault="00A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407" w14:textId="77777777" w:rsidR="004829C8" w:rsidRDefault="00482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C09F" w14:textId="77777777" w:rsidR="00AA176C" w:rsidRDefault="00AA176C">
      <w:r>
        <w:separator/>
      </w:r>
    </w:p>
  </w:footnote>
  <w:footnote w:type="continuationSeparator" w:id="0">
    <w:p w14:paraId="45E150FB" w14:textId="77777777" w:rsidR="00AA176C" w:rsidRDefault="00AA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130" w14:textId="77777777" w:rsidR="004829C8" w:rsidRDefault="00482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8"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870145665">
    <w:abstractNumId w:val="1"/>
  </w:num>
  <w:num w:numId="2" w16cid:durableId="1681815463">
    <w:abstractNumId w:val="9"/>
  </w:num>
  <w:num w:numId="3" w16cid:durableId="670530169">
    <w:abstractNumId w:val="5"/>
  </w:num>
  <w:num w:numId="4" w16cid:durableId="826673763">
    <w:abstractNumId w:val="8"/>
  </w:num>
  <w:num w:numId="5" w16cid:durableId="1440179546">
    <w:abstractNumId w:val="4"/>
  </w:num>
  <w:num w:numId="6" w16cid:durableId="2042246195">
    <w:abstractNumId w:val="6"/>
  </w:num>
  <w:num w:numId="7" w16cid:durableId="2047487742">
    <w:abstractNumId w:val="7"/>
  </w:num>
  <w:num w:numId="8" w16cid:durableId="1865971013">
    <w:abstractNumId w:val="2"/>
  </w:num>
  <w:num w:numId="9" w16cid:durableId="1563104214">
    <w:abstractNumId w:val="3"/>
  </w:num>
  <w:num w:numId="10" w16cid:durableId="120254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5075"/>
    <w:rsid w:val="00037DD3"/>
    <w:rsid w:val="00052B2F"/>
    <w:rsid w:val="00053D75"/>
    <w:rsid w:val="000632AA"/>
    <w:rsid w:val="000724E7"/>
    <w:rsid w:val="00073E76"/>
    <w:rsid w:val="00082B4D"/>
    <w:rsid w:val="000939D7"/>
    <w:rsid w:val="00097132"/>
    <w:rsid w:val="000975EC"/>
    <w:rsid w:val="000A20B6"/>
    <w:rsid w:val="000A4440"/>
    <w:rsid w:val="000A4E7E"/>
    <w:rsid w:val="000A5FE5"/>
    <w:rsid w:val="000A68B2"/>
    <w:rsid w:val="000B5A06"/>
    <w:rsid w:val="000C69C3"/>
    <w:rsid w:val="000D1B3C"/>
    <w:rsid w:val="000E7532"/>
    <w:rsid w:val="000F1A78"/>
    <w:rsid w:val="000F3E90"/>
    <w:rsid w:val="000F7859"/>
    <w:rsid w:val="00100C38"/>
    <w:rsid w:val="001110D6"/>
    <w:rsid w:val="0011485A"/>
    <w:rsid w:val="001152A7"/>
    <w:rsid w:val="00153FED"/>
    <w:rsid w:val="00156AB0"/>
    <w:rsid w:val="00156D42"/>
    <w:rsid w:val="00162606"/>
    <w:rsid w:val="00164A96"/>
    <w:rsid w:val="00174562"/>
    <w:rsid w:val="00174828"/>
    <w:rsid w:val="00182CF5"/>
    <w:rsid w:val="00187479"/>
    <w:rsid w:val="001916FE"/>
    <w:rsid w:val="001937E6"/>
    <w:rsid w:val="00197659"/>
    <w:rsid w:val="001976DC"/>
    <w:rsid w:val="001A0F57"/>
    <w:rsid w:val="001A136B"/>
    <w:rsid w:val="001A2818"/>
    <w:rsid w:val="001A2FDB"/>
    <w:rsid w:val="001B0046"/>
    <w:rsid w:val="001B4093"/>
    <w:rsid w:val="001B739B"/>
    <w:rsid w:val="001C2604"/>
    <w:rsid w:val="001C6F9F"/>
    <w:rsid w:val="001C7EC7"/>
    <w:rsid w:val="001D03AD"/>
    <w:rsid w:val="001E6EC6"/>
    <w:rsid w:val="001E6F66"/>
    <w:rsid w:val="001F13A9"/>
    <w:rsid w:val="002042D1"/>
    <w:rsid w:val="00204978"/>
    <w:rsid w:val="00205D54"/>
    <w:rsid w:val="00211737"/>
    <w:rsid w:val="00212E22"/>
    <w:rsid w:val="002276BD"/>
    <w:rsid w:val="0024051D"/>
    <w:rsid w:val="00254AA6"/>
    <w:rsid w:val="00255DA2"/>
    <w:rsid w:val="00260406"/>
    <w:rsid w:val="00264D4C"/>
    <w:rsid w:val="00290FB6"/>
    <w:rsid w:val="00292270"/>
    <w:rsid w:val="002A0F37"/>
    <w:rsid w:val="002A1828"/>
    <w:rsid w:val="002A3143"/>
    <w:rsid w:val="002B5E06"/>
    <w:rsid w:val="002C467C"/>
    <w:rsid w:val="002D42D4"/>
    <w:rsid w:val="002D58FB"/>
    <w:rsid w:val="002E02DB"/>
    <w:rsid w:val="002E0D21"/>
    <w:rsid w:val="002E2FBF"/>
    <w:rsid w:val="002E538F"/>
    <w:rsid w:val="002E7A3F"/>
    <w:rsid w:val="002F671F"/>
    <w:rsid w:val="00302E1C"/>
    <w:rsid w:val="00307204"/>
    <w:rsid w:val="0031336E"/>
    <w:rsid w:val="003202B7"/>
    <w:rsid w:val="00332809"/>
    <w:rsid w:val="00333830"/>
    <w:rsid w:val="00340C4C"/>
    <w:rsid w:val="00343E92"/>
    <w:rsid w:val="00344345"/>
    <w:rsid w:val="00344401"/>
    <w:rsid w:val="0036219C"/>
    <w:rsid w:val="003625D9"/>
    <w:rsid w:val="00370179"/>
    <w:rsid w:val="00376859"/>
    <w:rsid w:val="003804C9"/>
    <w:rsid w:val="00383DC5"/>
    <w:rsid w:val="003866F0"/>
    <w:rsid w:val="003954DD"/>
    <w:rsid w:val="00396A07"/>
    <w:rsid w:val="003A15ED"/>
    <w:rsid w:val="003B2365"/>
    <w:rsid w:val="003B2657"/>
    <w:rsid w:val="003C08FF"/>
    <w:rsid w:val="003C3F84"/>
    <w:rsid w:val="003C72FE"/>
    <w:rsid w:val="003D1DDD"/>
    <w:rsid w:val="003D1ED8"/>
    <w:rsid w:val="003F4689"/>
    <w:rsid w:val="003F584A"/>
    <w:rsid w:val="0040437F"/>
    <w:rsid w:val="00405684"/>
    <w:rsid w:val="004059F4"/>
    <w:rsid w:val="004074A7"/>
    <w:rsid w:val="004105FA"/>
    <w:rsid w:val="0042026D"/>
    <w:rsid w:val="00423ABD"/>
    <w:rsid w:val="00426A1D"/>
    <w:rsid w:val="0043061A"/>
    <w:rsid w:val="004357B6"/>
    <w:rsid w:val="004373AB"/>
    <w:rsid w:val="00445B6F"/>
    <w:rsid w:val="00447366"/>
    <w:rsid w:val="00447573"/>
    <w:rsid w:val="0046517A"/>
    <w:rsid w:val="00465F5E"/>
    <w:rsid w:val="00470A17"/>
    <w:rsid w:val="004829C8"/>
    <w:rsid w:val="00485935"/>
    <w:rsid w:val="004915DC"/>
    <w:rsid w:val="004938DD"/>
    <w:rsid w:val="004963B6"/>
    <w:rsid w:val="004B12E6"/>
    <w:rsid w:val="004B30A8"/>
    <w:rsid w:val="004C1548"/>
    <w:rsid w:val="004C3F84"/>
    <w:rsid w:val="004C4068"/>
    <w:rsid w:val="004D27AA"/>
    <w:rsid w:val="004D405B"/>
    <w:rsid w:val="004E620C"/>
    <w:rsid w:val="004E665B"/>
    <w:rsid w:val="004F3B69"/>
    <w:rsid w:val="004F6C03"/>
    <w:rsid w:val="004F74EE"/>
    <w:rsid w:val="00516298"/>
    <w:rsid w:val="00517768"/>
    <w:rsid w:val="00520F7B"/>
    <w:rsid w:val="00522919"/>
    <w:rsid w:val="00535E98"/>
    <w:rsid w:val="0054260A"/>
    <w:rsid w:val="00553751"/>
    <w:rsid w:val="00555CAA"/>
    <w:rsid w:val="00562C83"/>
    <w:rsid w:val="005642E0"/>
    <w:rsid w:val="00572C7B"/>
    <w:rsid w:val="00576DB5"/>
    <w:rsid w:val="00577818"/>
    <w:rsid w:val="00580B67"/>
    <w:rsid w:val="0058180C"/>
    <w:rsid w:val="005969C5"/>
    <w:rsid w:val="005A15CC"/>
    <w:rsid w:val="005A1CA8"/>
    <w:rsid w:val="005B13CF"/>
    <w:rsid w:val="005B2E47"/>
    <w:rsid w:val="005B6832"/>
    <w:rsid w:val="005B6AAF"/>
    <w:rsid w:val="005D46D9"/>
    <w:rsid w:val="005E06EE"/>
    <w:rsid w:val="005E7A65"/>
    <w:rsid w:val="005F1F48"/>
    <w:rsid w:val="006032B7"/>
    <w:rsid w:val="00615633"/>
    <w:rsid w:val="00621F2A"/>
    <w:rsid w:val="00627716"/>
    <w:rsid w:val="00630581"/>
    <w:rsid w:val="006332E2"/>
    <w:rsid w:val="0063683C"/>
    <w:rsid w:val="006407C5"/>
    <w:rsid w:val="00641470"/>
    <w:rsid w:val="006543BC"/>
    <w:rsid w:val="00654EE9"/>
    <w:rsid w:val="00657DB7"/>
    <w:rsid w:val="00662041"/>
    <w:rsid w:val="006620BD"/>
    <w:rsid w:val="006629D4"/>
    <w:rsid w:val="006657C0"/>
    <w:rsid w:val="006658CB"/>
    <w:rsid w:val="00666D5D"/>
    <w:rsid w:val="006710E4"/>
    <w:rsid w:val="00674750"/>
    <w:rsid w:val="0068197A"/>
    <w:rsid w:val="00682E08"/>
    <w:rsid w:val="00691434"/>
    <w:rsid w:val="00691915"/>
    <w:rsid w:val="006956FD"/>
    <w:rsid w:val="006A1770"/>
    <w:rsid w:val="006A1DFC"/>
    <w:rsid w:val="006A7D77"/>
    <w:rsid w:val="006B0BF8"/>
    <w:rsid w:val="006B1029"/>
    <w:rsid w:val="006B1DB9"/>
    <w:rsid w:val="006B4D4F"/>
    <w:rsid w:val="006B5793"/>
    <w:rsid w:val="006C0610"/>
    <w:rsid w:val="006D06E6"/>
    <w:rsid w:val="006D1306"/>
    <w:rsid w:val="006D3D78"/>
    <w:rsid w:val="006D437D"/>
    <w:rsid w:val="006D4716"/>
    <w:rsid w:val="006E1BC0"/>
    <w:rsid w:val="006E2FD7"/>
    <w:rsid w:val="006E30A9"/>
    <w:rsid w:val="006E4124"/>
    <w:rsid w:val="006E783F"/>
    <w:rsid w:val="006F0FCD"/>
    <w:rsid w:val="006F1437"/>
    <w:rsid w:val="007103D8"/>
    <w:rsid w:val="00716134"/>
    <w:rsid w:val="007260C7"/>
    <w:rsid w:val="007320E0"/>
    <w:rsid w:val="007442A7"/>
    <w:rsid w:val="00750AC2"/>
    <w:rsid w:val="00752D47"/>
    <w:rsid w:val="007556A4"/>
    <w:rsid w:val="0076438C"/>
    <w:rsid w:val="00771034"/>
    <w:rsid w:val="007713CE"/>
    <w:rsid w:val="00771F4B"/>
    <w:rsid w:val="00796934"/>
    <w:rsid w:val="00797CB8"/>
    <w:rsid w:val="007A1F1B"/>
    <w:rsid w:val="007A69BC"/>
    <w:rsid w:val="007B1611"/>
    <w:rsid w:val="007B5CEC"/>
    <w:rsid w:val="007B6B7A"/>
    <w:rsid w:val="007B7F45"/>
    <w:rsid w:val="007C4584"/>
    <w:rsid w:val="007D3D3B"/>
    <w:rsid w:val="007E529D"/>
    <w:rsid w:val="007E5B5C"/>
    <w:rsid w:val="007F0930"/>
    <w:rsid w:val="007F0B6E"/>
    <w:rsid w:val="007F1861"/>
    <w:rsid w:val="008067D9"/>
    <w:rsid w:val="00806FAE"/>
    <w:rsid w:val="00812FCA"/>
    <w:rsid w:val="008140C1"/>
    <w:rsid w:val="00817859"/>
    <w:rsid w:val="00823141"/>
    <w:rsid w:val="0082734A"/>
    <w:rsid w:val="008414CB"/>
    <w:rsid w:val="008437BD"/>
    <w:rsid w:val="00847563"/>
    <w:rsid w:val="00851A33"/>
    <w:rsid w:val="00852542"/>
    <w:rsid w:val="00863C5B"/>
    <w:rsid w:val="00873852"/>
    <w:rsid w:val="00874056"/>
    <w:rsid w:val="00877132"/>
    <w:rsid w:val="008816F5"/>
    <w:rsid w:val="0088520A"/>
    <w:rsid w:val="008921EF"/>
    <w:rsid w:val="0089459B"/>
    <w:rsid w:val="00895495"/>
    <w:rsid w:val="008C1A4E"/>
    <w:rsid w:val="008C5F8D"/>
    <w:rsid w:val="008D0B73"/>
    <w:rsid w:val="008E2CEC"/>
    <w:rsid w:val="008F21AB"/>
    <w:rsid w:val="008F2BD4"/>
    <w:rsid w:val="009164CB"/>
    <w:rsid w:val="009255FB"/>
    <w:rsid w:val="0092741A"/>
    <w:rsid w:val="0093518D"/>
    <w:rsid w:val="009373DB"/>
    <w:rsid w:val="0094638A"/>
    <w:rsid w:val="0095006D"/>
    <w:rsid w:val="009518D4"/>
    <w:rsid w:val="00957A0F"/>
    <w:rsid w:val="009729D3"/>
    <w:rsid w:val="00983243"/>
    <w:rsid w:val="00983F11"/>
    <w:rsid w:val="00985A72"/>
    <w:rsid w:val="009869F0"/>
    <w:rsid w:val="009A3C1A"/>
    <w:rsid w:val="009A6482"/>
    <w:rsid w:val="009B3D20"/>
    <w:rsid w:val="009C30E9"/>
    <w:rsid w:val="009C379B"/>
    <w:rsid w:val="009C3D08"/>
    <w:rsid w:val="009C3E63"/>
    <w:rsid w:val="009D7646"/>
    <w:rsid w:val="009E0A45"/>
    <w:rsid w:val="009E120B"/>
    <w:rsid w:val="009E3B60"/>
    <w:rsid w:val="00A06F25"/>
    <w:rsid w:val="00A07817"/>
    <w:rsid w:val="00A146CA"/>
    <w:rsid w:val="00A3202E"/>
    <w:rsid w:val="00A471C3"/>
    <w:rsid w:val="00A548B7"/>
    <w:rsid w:val="00A60080"/>
    <w:rsid w:val="00A65642"/>
    <w:rsid w:val="00A65C2D"/>
    <w:rsid w:val="00A77129"/>
    <w:rsid w:val="00A77762"/>
    <w:rsid w:val="00A911F5"/>
    <w:rsid w:val="00A94DD1"/>
    <w:rsid w:val="00A963D9"/>
    <w:rsid w:val="00AA176C"/>
    <w:rsid w:val="00AB3F07"/>
    <w:rsid w:val="00AB626C"/>
    <w:rsid w:val="00AC0593"/>
    <w:rsid w:val="00AC6450"/>
    <w:rsid w:val="00AD48E1"/>
    <w:rsid w:val="00AE21F4"/>
    <w:rsid w:val="00AF46FD"/>
    <w:rsid w:val="00AF6C9D"/>
    <w:rsid w:val="00B06B6E"/>
    <w:rsid w:val="00B0793F"/>
    <w:rsid w:val="00B159D8"/>
    <w:rsid w:val="00B245B6"/>
    <w:rsid w:val="00B24D3B"/>
    <w:rsid w:val="00B25157"/>
    <w:rsid w:val="00B30526"/>
    <w:rsid w:val="00B40CE4"/>
    <w:rsid w:val="00B57845"/>
    <w:rsid w:val="00B63933"/>
    <w:rsid w:val="00B65678"/>
    <w:rsid w:val="00B659EA"/>
    <w:rsid w:val="00B67A3E"/>
    <w:rsid w:val="00B72C8C"/>
    <w:rsid w:val="00B80A22"/>
    <w:rsid w:val="00B81734"/>
    <w:rsid w:val="00B96994"/>
    <w:rsid w:val="00BA3719"/>
    <w:rsid w:val="00BA5329"/>
    <w:rsid w:val="00BA74DF"/>
    <w:rsid w:val="00BA78A8"/>
    <w:rsid w:val="00BB392F"/>
    <w:rsid w:val="00BC30BE"/>
    <w:rsid w:val="00BC7AC1"/>
    <w:rsid w:val="00BD2CFF"/>
    <w:rsid w:val="00BD709F"/>
    <w:rsid w:val="00BE00CF"/>
    <w:rsid w:val="00BE47C9"/>
    <w:rsid w:val="00BE79D7"/>
    <w:rsid w:val="00C02CA1"/>
    <w:rsid w:val="00C1194B"/>
    <w:rsid w:val="00C13CFD"/>
    <w:rsid w:val="00C20510"/>
    <w:rsid w:val="00C22108"/>
    <w:rsid w:val="00C24EDA"/>
    <w:rsid w:val="00C25FF6"/>
    <w:rsid w:val="00C30251"/>
    <w:rsid w:val="00C32FCC"/>
    <w:rsid w:val="00C40633"/>
    <w:rsid w:val="00C41FED"/>
    <w:rsid w:val="00C424E7"/>
    <w:rsid w:val="00C54C1E"/>
    <w:rsid w:val="00C56CD5"/>
    <w:rsid w:val="00C61667"/>
    <w:rsid w:val="00C72FA1"/>
    <w:rsid w:val="00C740E2"/>
    <w:rsid w:val="00C747ED"/>
    <w:rsid w:val="00C85540"/>
    <w:rsid w:val="00C86E00"/>
    <w:rsid w:val="00C93D49"/>
    <w:rsid w:val="00CA4C75"/>
    <w:rsid w:val="00CB1915"/>
    <w:rsid w:val="00CB571C"/>
    <w:rsid w:val="00CC2265"/>
    <w:rsid w:val="00CD005A"/>
    <w:rsid w:val="00CE6D6E"/>
    <w:rsid w:val="00CE6E94"/>
    <w:rsid w:val="00CF1CFD"/>
    <w:rsid w:val="00CF1E48"/>
    <w:rsid w:val="00CF306F"/>
    <w:rsid w:val="00CF3CBE"/>
    <w:rsid w:val="00CF55C9"/>
    <w:rsid w:val="00D048D1"/>
    <w:rsid w:val="00D064B4"/>
    <w:rsid w:val="00D16353"/>
    <w:rsid w:val="00D205AC"/>
    <w:rsid w:val="00D24AEE"/>
    <w:rsid w:val="00D33701"/>
    <w:rsid w:val="00D428E8"/>
    <w:rsid w:val="00D44FA2"/>
    <w:rsid w:val="00D56B3D"/>
    <w:rsid w:val="00D56FAD"/>
    <w:rsid w:val="00D60078"/>
    <w:rsid w:val="00D61E5F"/>
    <w:rsid w:val="00D75254"/>
    <w:rsid w:val="00D76D3C"/>
    <w:rsid w:val="00D831EF"/>
    <w:rsid w:val="00D9134F"/>
    <w:rsid w:val="00D94887"/>
    <w:rsid w:val="00D97BF8"/>
    <w:rsid w:val="00DB17BE"/>
    <w:rsid w:val="00DB3931"/>
    <w:rsid w:val="00DB67B9"/>
    <w:rsid w:val="00DC0001"/>
    <w:rsid w:val="00DC40E6"/>
    <w:rsid w:val="00DD2147"/>
    <w:rsid w:val="00DD5650"/>
    <w:rsid w:val="00DE520B"/>
    <w:rsid w:val="00DF32A5"/>
    <w:rsid w:val="00DF40FB"/>
    <w:rsid w:val="00DF46D1"/>
    <w:rsid w:val="00E00CB4"/>
    <w:rsid w:val="00E011CF"/>
    <w:rsid w:val="00E0544F"/>
    <w:rsid w:val="00E076C0"/>
    <w:rsid w:val="00E1282E"/>
    <w:rsid w:val="00E22526"/>
    <w:rsid w:val="00E26876"/>
    <w:rsid w:val="00E27268"/>
    <w:rsid w:val="00E40194"/>
    <w:rsid w:val="00E4258B"/>
    <w:rsid w:val="00E474CE"/>
    <w:rsid w:val="00E50018"/>
    <w:rsid w:val="00E503BC"/>
    <w:rsid w:val="00E5249A"/>
    <w:rsid w:val="00E53285"/>
    <w:rsid w:val="00E5770D"/>
    <w:rsid w:val="00E62CBC"/>
    <w:rsid w:val="00E6756D"/>
    <w:rsid w:val="00E80412"/>
    <w:rsid w:val="00E82AFE"/>
    <w:rsid w:val="00E839F7"/>
    <w:rsid w:val="00E87D78"/>
    <w:rsid w:val="00E904D0"/>
    <w:rsid w:val="00EC2C5F"/>
    <w:rsid w:val="00ED2663"/>
    <w:rsid w:val="00EE29CA"/>
    <w:rsid w:val="00EE5AC2"/>
    <w:rsid w:val="00EE7154"/>
    <w:rsid w:val="00EF5E23"/>
    <w:rsid w:val="00F0378E"/>
    <w:rsid w:val="00F0522E"/>
    <w:rsid w:val="00F244BE"/>
    <w:rsid w:val="00F27177"/>
    <w:rsid w:val="00F30D59"/>
    <w:rsid w:val="00F36540"/>
    <w:rsid w:val="00F37670"/>
    <w:rsid w:val="00F429ED"/>
    <w:rsid w:val="00F47BDE"/>
    <w:rsid w:val="00F51682"/>
    <w:rsid w:val="00F519FE"/>
    <w:rsid w:val="00F57549"/>
    <w:rsid w:val="00F57D9E"/>
    <w:rsid w:val="00F61596"/>
    <w:rsid w:val="00F7298A"/>
    <w:rsid w:val="00F77CD0"/>
    <w:rsid w:val="00F83169"/>
    <w:rsid w:val="00F84D61"/>
    <w:rsid w:val="00F97878"/>
    <w:rsid w:val="00FA6AFC"/>
    <w:rsid w:val="00FB5401"/>
    <w:rsid w:val="00FC65CD"/>
    <w:rsid w:val="00FC7849"/>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dke\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743</Words>
  <Characters>5260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Tscholl, Vanessa</cp:lastModifiedBy>
  <cp:revision>4</cp:revision>
  <cp:lastPrinted>2019-05-23T08:36:00Z</cp:lastPrinted>
  <dcterms:created xsi:type="dcterms:W3CDTF">2022-11-15T15:49:00Z</dcterms:created>
  <dcterms:modified xsi:type="dcterms:W3CDTF">2022-11-16T08:06:00Z</dcterms:modified>
</cp:coreProperties>
</file>